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4173E" w14:textId="77777777" w:rsidR="005D6D31" w:rsidRPr="000004B0" w:rsidRDefault="005D6D31">
      <w:pPr>
        <w:rPr>
          <w:b/>
          <w:color w:val="179CD8"/>
          <w:sz w:val="32"/>
          <w:szCs w:val="32"/>
        </w:rPr>
      </w:pPr>
    </w:p>
    <w:p w14:paraId="389493B8" w14:textId="2B57FD22" w:rsidR="005D6D31" w:rsidRPr="000004B0" w:rsidRDefault="005D6D31">
      <w:pPr>
        <w:rPr>
          <w:b/>
          <w:color w:val="179CD8"/>
          <w:sz w:val="32"/>
          <w:szCs w:val="32"/>
        </w:rPr>
      </w:pPr>
    </w:p>
    <w:p w14:paraId="6996BA5F" w14:textId="5D94CA8F" w:rsidR="005D6D31" w:rsidRPr="000004B0" w:rsidRDefault="005D6D31" w:rsidP="4313F9CC">
      <w:pPr>
        <w:ind w:left="2880" w:firstLine="720"/>
        <w:rPr>
          <w:b/>
          <w:bCs/>
          <w:color w:val="179CD8"/>
          <w:sz w:val="32"/>
          <w:szCs w:val="32"/>
        </w:rPr>
      </w:pPr>
      <w:r w:rsidRPr="000004B0">
        <w:rPr>
          <w:noProof/>
          <w:color w:val="179CD8"/>
          <w:lang w:eastAsia="en-GB"/>
        </w:rPr>
        <w:drawing>
          <wp:anchor distT="0" distB="0" distL="114300" distR="114300" simplePos="0" relativeHeight="251659264" behindDoc="1" locked="0" layoutInCell="1" allowOverlap="1" wp14:anchorId="554A6B39" wp14:editId="64931533">
            <wp:simplePos x="0" y="0"/>
            <wp:positionH relativeFrom="margin">
              <wp:posOffset>1733550</wp:posOffset>
            </wp:positionH>
            <wp:positionV relativeFrom="paragraph">
              <wp:posOffset>3810</wp:posOffset>
            </wp:positionV>
            <wp:extent cx="2463800" cy="1570355"/>
            <wp:effectExtent l="0" t="0" r="0" b="0"/>
            <wp:wrapTight wrapText="bothSides">
              <wp:wrapPolygon edited="0">
                <wp:start x="0" y="0"/>
                <wp:lineTo x="0" y="21224"/>
                <wp:lineTo x="21377" y="21224"/>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n IT on logo MASTER CMYK stacked strapli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3800" cy="1570355"/>
                    </a:xfrm>
                    <a:prstGeom prst="rect">
                      <a:avLst/>
                    </a:prstGeom>
                  </pic:spPr>
                </pic:pic>
              </a:graphicData>
            </a:graphic>
            <wp14:sizeRelH relativeFrom="margin">
              <wp14:pctWidth>0</wp14:pctWidth>
            </wp14:sizeRelH>
            <wp14:sizeRelV relativeFrom="margin">
              <wp14:pctHeight>0</wp14:pctHeight>
            </wp14:sizeRelV>
          </wp:anchor>
        </w:drawing>
      </w:r>
    </w:p>
    <w:p w14:paraId="6F2FA73C" w14:textId="27D650F7" w:rsidR="005D6D31" w:rsidRPr="000004B0" w:rsidRDefault="005D6D31">
      <w:pPr>
        <w:rPr>
          <w:b/>
          <w:color w:val="179CD8"/>
          <w:sz w:val="32"/>
          <w:szCs w:val="32"/>
        </w:rPr>
      </w:pPr>
    </w:p>
    <w:p w14:paraId="461D7D3B" w14:textId="0D7506DB" w:rsidR="005D6D31" w:rsidRPr="000004B0" w:rsidRDefault="005D6D31" w:rsidP="003B776B">
      <w:pPr>
        <w:rPr>
          <w:b/>
          <w:color w:val="179CD8"/>
          <w:sz w:val="32"/>
          <w:szCs w:val="32"/>
        </w:rPr>
      </w:pPr>
    </w:p>
    <w:p w14:paraId="41275029" w14:textId="0883AA58" w:rsidR="005D6D31" w:rsidRPr="000004B0" w:rsidRDefault="005D6D31">
      <w:pPr>
        <w:rPr>
          <w:b/>
          <w:color w:val="179CD8"/>
          <w:sz w:val="32"/>
          <w:szCs w:val="32"/>
        </w:rPr>
      </w:pPr>
    </w:p>
    <w:p w14:paraId="3E2AB09C" w14:textId="06C624D2" w:rsidR="004C4DC1" w:rsidRPr="000004B0" w:rsidRDefault="004C4DC1">
      <w:pPr>
        <w:rPr>
          <w:b/>
          <w:color w:val="179CD8"/>
          <w:sz w:val="32"/>
          <w:szCs w:val="32"/>
        </w:rPr>
      </w:pPr>
    </w:p>
    <w:p w14:paraId="20385967" w14:textId="2CCA8B14" w:rsidR="005D6D31" w:rsidRPr="000004B0" w:rsidRDefault="005D6D31">
      <w:pPr>
        <w:rPr>
          <w:b/>
          <w:color w:val="179CD8"/>
          <w:sz w:val="32"/>
          <w:szCs w:val="32"/>
        </w:rPr>
      </w:pPr>
    </w:p>
    <w:p w14:paraId="4B14F249" w14:textId="13B2BF55" w:rsidR="005D6D31" w:rsidRPr="000004B0" w:rsidRDefault="4313F9CC" w:rsidP="4313F9CC">
      <w:pPr>
        <w:jc w:val="center"/>
        <w:rPr>
          <w:b/>
          <w:bCs/>
          <w:color w:val="179CD8"/>
          <w:sz w:val="48"/>
          <w:szCs w:val="48"/>
        </w:rPr>
      </w:pPr>
      <w:r w:rsidRPr="000004B0">
        <w:rPr>
          <w:b/>
          <w:bCs/>
          <w:color w:val="179CD8"/>
          <w:sz w:val="48"/>
          <w:szCs w:val="48"/>
        </w:rPr>
        <w:t>Data Breach Policy</w:t>
      </w:r>
    </w:p>
    <w:p w14:paraId="7C9398D2" w14:textId="5498B121" w:rsidR="004C4DC1" w:rsidRPr="0023247D" w:rsidRDefault="004C4DC1" w:rsidP="004C4DC1">
      <w:pPr>
        <w:jc w:val="center"/>
        <w:rPr>
          <w:b/>
          <w:color w:val="5B9BD5" w:themeColor="accent5"/>
          <w:sz w:val="48"/>
          <w:szCs w:val="48"/>
        </w:rPr>
      </w:pPr>
      <w:r>
        <w:rPr>
          <w:b/>
          <w:color w:val="ED7D31" w:themeColor="accent2"/>
          <w:sz w:val="48"/>
          <w:szCs w:val="48"/>
        </w:rPr>
        <w:t>Template GDPR-1</w:t>
      </w:r>
      <w:r w:rsidR="008D5570">
        <w:rPr>
          <w:b/>
          <w:color w:val="ED7D31" w:themeColor="accent2"/>
          <w:sz w:val="48"/>
          <w:szCs w:val="48"/>
        </w:rPr>
        <w:t>15</w:t>
      </w:r>
    </w:p>
    <w:p w14:paraId="71463CC1" w14:textId="0CA5269B" w:rsidR="005D6D31" w:rsidRPr="000004B0" w:rsidRDefault="005D6D31" w:rsidP="005D6D31">
      <w:pPr>
        <w:jc w:val="center"/>
        <w:rPr>
          <w:b/>
          <w:color w:val="179CD8"/>
          <w:sz w:val="32"/>
          <w:szCs w:val="32"/>
        </w:rPr>
      </w:pPr>
      <w:r w:rsidRPr="000004B0">
        <w:rPr>
          <w:b/>
          <w:color w:val="179CD8"/>
          <w:sz w:val="32"/>
          <w:szCs w:val="32"/>
        </w:rPr>
        <w:t>(V1.0</w:t>
      </w:r>
      <w:r w:rsidR="00E6654B">
        <w:rPr>
          <w:b/>
          <w:color w:val="179CD8"/>
          <w:sz w:val="32"/>
          <w:szCs w:val="32"/>
        </w:rPr>
        <w:t>2</w:t>
      </w:r>
      <w:r w:rsidRPr="000004B0">
        <w:rPr>
          <w:b/>
          <w:color w:val="179CD8"/>
          <w:sz w:val="32"/>
          <w:szCs w:val="32"/>
        </w:rPr>
        <w:t>)</w:t>
      </w:r>
    </w:p>
    <w:p w14:paraId="3DDBAF0E" w14:textId="2FD791FD" w:rsidR="005D6D31" w:rsidRPr="000004B0" w:rsidRDefault="005D6D31">
      <w:pPr>
        <w:rPr>
          <w:b/>
          <w:color w:val="179CD8"/>
          <w:sz w:val="32"/>
          <w:szCs w:val="32"/>
        </w:rPr>
      </w:pPr>
    </w:p>
    <w:p w14:paraId="7C0871F2" w14:textId="6B08455A" w:rsidR="005D6D31" w:rsidRPr="000004B0" w:rsidRDefault="005D6D31">
      <w:pPr>
        <w:rPr>
          <w:b/>
          <w:color w:val="179CD8"/>
          <w:sz w:val="32"/>
          <w:szCs w:val="32"/>
        </w:rPr>
      </w:pPr>
    </w:p>
    <w:p w14:paraId="37597206" w14:textId="7D783268" w:rsidR="005D6D31" w:rsidRPr="000004B0" w:rsidRDefault="005D6D31">
      <w:pPr>
        <w:rPr>
          <w:b/>
          <w:color w:val="179CD8"/>
          <w:sz w:val="32"/>
          <w:szCs w:val="32"/>
        </w:rPr>
      </w:pPr>
    </w:p>
    <w:p w14:paraId="0732C502" w14:textId="41BC8FB4" w:rsidR="005D6D31" w:rsidRPr="000004B0" w:rsidRDefault="005D6D31">
      <w:pPr>
        <w:rPr>
          <w:b/>
          <w:color w:val="179CD8"/>
          <w:sz w:val="32"/>
          <w:szCs w:val="32"/>
        </w:rPr>
      </w:pPr>
    </w:p>
    <w:p w14:paraId="79E1CC25" w14:textId="6661ACE3" w:rsidR="005D6D31" w:rsidRPr="000004B0" w:rsidRDefault="005D6D31">
      <w:pPr>
        <w:rPr>
          <w:b/>
          <w:color w:val="179CD8"/>
          <w:sz w:val="32"/>
          <w:szCs w:val="32"/>
        </w:rPr>
      </w:pPr>
    </w:p>
    <w:p w14:paraId="4C326DA3" w14:textId="45A4D2A4" w:rsidR="005D6D31" w:rsidRPr="000004B0" w:rsidRDefault="005D6D31">
      <w:pPr>
        <w:rPr>
          <w:b/>
          <w:color w:val="179CD8"/>
          <w:sz w:val="32"/>
          <w:szCs w:val="32"/>
        </w:rPr>
      </w:pPr>
    </w:p>
    <w:p w14:paraId="5B16F7A3" w14:textId="622B39ED" w:rsidR="0023247D" w:rsidRPr="000004B0" w:rsidRDefault="0023247D">
      <w:pPr>
        <w:rPr>
          <w:b/>
          <w:color w:val="179CD8"/>
          <w:sz w:val="32"/>
          <w:szCs w:val="32"/>
        </w:rPr>
      </w:pPr>
    </w:p>
    <w:p w14:paraId="2F5A1928" w14:textId="77777777" w:rsidR="004356BC" w:rsidRPr="000004B0" w:rsidRDefault="004356BC">
      <w:pPr>
        <w:rPr>
          <w:b/>
          <w:color w:val="179CD8"/>
          <w:sz w:val="32"/>
          <w:szCs w:val="32"/>
        </w:rPr>
      </w:pPr>
    </w:p>
    <w:p w14:paraId="450D67A9" w14:textId="2C9D26B1" w:rsidR="0023247D" w:rsidRPr="000004B0" w:rsidRDefault="0023247D">
      <w:pPr>
        <w:rPr>
          <w:b/>
          <w:color w:val="179CD8"/>
          <w:sz w:val="32"/>
          <w:szCs w:val="32"/>
        </w:rPr>
      </w:pPr>
    </w:p>
    <w:p w14:paraId="2BD73051" w14:textId="77777777" w:rsidR="00511D89" w:rsidRPr="001C17FA" w:rsidRDefault="00511D89" w:rsidP="00511D89">
      <w:pPr>
        <w:rPr>
          <w:rFonts w:ascii="Calibri" w:hAnsi="Calibri" w:cs="Calibri"/>
          <w:b/>
          <w:color w:val="179CD8"/>
          <w:sz w:val="32"/>
          <w:szCs w:val="32"/>
        </w:rPr>
      </w:pPr>
    </w:p>
    <w:p w14:paraId="79655A9B" w14:textId="5D805046" w:rsidR="00511D89" w:rsidRPr="00D72E74" w:rsidRDefault="00511D89" w:rsidP="00511D89">
      <w:pPr>
        <w:pStyle w:val="xmsonormal"/>
        <w:shd w:val="clear" w:color="auto" w:fill="FFFFFF" w:themeFill="background1"/>
        <w:spacing w:before="0" w:beforeAutospacing="0" w:after="0" w:afterAutospacing="0"/>
        <w:rPr>
          <w:rFonts w:ascii="Calibri" w:hAnsi="Calibri" w:cs="Calibri"/>
          <w:color w:val="FD9641"/>
          <w:sz w:val="22"/>
          <w:szCs w:val="22"/>
        </w:rPr>
      </w:pPr>
      <w:r w:rsidRPr="001C17FA">
        <w:rPr>
          <w:rFonts w:ascii="Calibri" w:hAnsi="Calibri" w:cs="Calibri"/>
          <w:color w:val="179CD8"/>
          <w:sz w:val="22"/>
          <w:szCs w:val="22"/>
        </w:rPr>
        <w:t xml:space="preserve">Version: </w:t>
      </w:r>
      <w:r w:rsidRPr="001C17FA">
        <w:rPr>
          <w:rFonts w:ascii="Calibri" w:hAnsi="Calibri" w:cs="Calibri"/>
          <w:color w:val="FF8A33"/>
          <w:sz w:val="22"/>
          <w:szCs w:val="22"/>
        </w:rPr>
        <w:t>1</w:t>
      </w:r>
      <w:r w:rsidRPr="00D72E74">
        <w:rPr>
          <w:rFonts w:ascii="Calibri" w:hAnsi="Calibri" w:cs="Calibri"/>
          <w:color w:val="FF8A33"/>
          <w:sz w:val="22"/>
          <w:szCs w:val="22"/>
        </w:rPr>
        <w:t>.0</w:t>
      </w:r>
      <w:r w:rsidR="00E6654B">
        <w:rPr>
          <w:rFonts w:ascii="Calibri" w:hAnsi="Calibri" w:cs="Calibri"/>
          <w:color w:val="FF8A33"/>
          <w:sz w:val="22"/>
          <w:szCs w:val="22"/>
        </w:rPr>
        <w:t>2</w:t>
      </w:r>
      <w:r w:rsidRPr="00D72E74">
        <w:rPr>
          <w:rFonts w:ascii="Calibri" w:hAnsi="Calibri" w:cs="Calibri"/>
          <w:color w:val="FF8A33"/>
          <w:sz w:val="22"/>
          <w:szCs w:val="22"/>
        </w:rPr>
        <w:t xml:space="preserve"> Release date: August 20</w:t>
      </w:r>
      <w:r w:rsidR="00E6654B">
        <w:rPr>
          <w:rFonts w:ascii="Calibri" w:hAnsi="Calibri" w:cs="Calibri"/>
          <w:color w:val="FF8A33"/>
          <w:sz w:val="22"/>
          <w:szCs w:val="22"/>
        </w:rPr>
        <w:t>2</w:t>
      </w:r>
      <w:r w:rsidR="009C3F3F">
        <w:rPr>
          <w:rFonts w:ascii="Calibri" w:hAnsi="Calibri" w:cs="Calibri"/>
          <w:color w:val="FF8A33"/>
          <w:sz w:val="22"/>
          <w:szCs w:val="22"/>
        </w:rPr>
        <w:t>1</w:t>
      </w:r>
      <w:r w:rsidR="009C3F3F">
        <w:rPr>
          <w:rFonts w:ascii="Calibri" w:hAnsi="Calibri" w:cs="Calibri"/>
          <w:color w:val="FF8A33"/>
          <w:sz w:val="22"/>
          <w:szCs w:val="22"/>
        </w:rPr>
        <w:tab/>
      </w:r>
      <w:r w:rsidR="009C3F3F">
        <w:rPr>
          <w:rFonts w:ascii="Calibri" w:hAnsi="Calibri" w:cs="Calibri"/>
          <w:color w:val="FF8A33"/>
          <w:sz w:val="22"/>
          <w:szCs w:val="22"/>
        </w:rPr>
        <w:tab/>
      </w:r>
      <w:r w:rsidRPr="00D72E74">
        <w:rPr>
          <w:rFonts w:ascii="Calibri" w:hAnsi="Calibri" w:cs="Calibri"/>
          <w:color w:val="FF8A33"/>
          <w:sz w:val="22"/>
          <w:szCs w:val="22"/>
        </w:rPr>
        <w:t xml:space="preserve">Review date: </w:t>
      </w:r>
      <w:r w:rsidR="00AA3A72">
        <w:rPr>
          <w:rFonts w:ascii="Calibri" w:hAnsi="Calibri" w:cs="Calibri"/>
          <w:color w:val="FD9641"/>
          <w:sz w:val="22"/>
          <w:szCs w:val="22"/>
        </w:rPr>
        <w:t>April</w:t>
      </w:r>
      <w:r w:rsidRPr="00D72E74">
        <w:rPr>
          <w:rFonts w:ascii="Calibri" w:hAnsi="Calibri" w:cs="Calibri"/>
          <w:color w:val="FD9641"/>
          <w:sz w:val="22"/>
          <w:szCs w:val="22"/>
        </w:rPr>
        <w:t xml:space="preserve"> 202</w:t>
      </w:r>
      <w:r w:rsidR="00AA3A72">
        <w:rPr>
          <w:rFonts w:ascii="Calibri" w:hAnsi="Calibri" w:cs="Calibri"/>
          <w:color w:val="FD9641"/>
          <w:sz w:val="22"/>
          <w:szCs w:val="22"/>
        </w:rPr>
        <w:t>4</w:t>
      </w:r>
      <w:bookmarkStart w:id="0" w:name="_GoBack"/>
      <w:bookmarkEnd w:id="0"/>
    </w:p>
    <w:p w14:paraId="4051DB94" w14:textId="77777777" w:rsidR="00511D89" w:rsidRPr="00D72E74" w:rsidRDefault="00511D89" w:rsidP="00511D89">
      <w:pPr>
        <w:pStyle w:val="xmsonormal"/>
        <w:shd w:val="clear" w:color="auto" w:fill="FFFFFF" w:themeFill="background1"/>
        <w:spacing w:before="0" w:beforeAutospacing="0" w:after="0" w:afterAutospacing="0"/>
        <w:rPr>
          <w:rFonts w:ascii="Calibri" w:hAnsi="Calibri" w:cs="Calibri"/>
          <w:color w:val="212121"/>
          <w:sz w:val="22"/>
          <w:szCs w:val="22"/>
        </w:rPr>
      </w:pPr>
      <w:r w:rsidRPr="00D72E74">
        <w:rPr>
          <w:rFonts w:ascii="Calibri" w:hAnsi="Calibri" w:cs="Calibri"/>
          <w:color w:val="179CD8"/>
          <w:sz w:val="22"/>
          <w:szCs w:val="22"/>
        </w:rPr>
        <w:t xml:space="preserve">Authorised by: </w:t>
      </w:r>
      <w:r w:rsidRPr="00D72E74">
        <w:rPr>
          <w:rFonts w:ascii="Calibri" w:hAnsi="Calibri" w:cs="Calibri"/>
          <w:color w:val="FD9641"/>
          <w:sz w:val="22"/>
          <w:szCs w:val="22"/>
        </w:rPr>
        <w:t>Martin Long</w:t>
      </w:r>
    </w:p>
    <w:p w14:paraId="1F618C91" w14:textId="77777777" w:rsidR="00511D89" w:rsidRPr="0037142C" w:rsidRDefault="00511D89" w:rsidP="00511D89">
      <w:pPr>
        <w:pStyle w:val="xmsonormal"/>
        <w:shd w:val="clear" w:color="auto" w:fill="FFFFFF" w:themeFill="background1"/>
        <w:spacing w:before="0" w:beforeAutospacing="0" w:after="0" w:afterAutospacing="0"/>
        <w:rPr>
          <w:rFonts w:ascii="Calibri" w:hAnsi="Calibri" w:cs="Calibri"/>
          <w:color w:val="179CD8"/>
          <w:sz w:val="22"/>
          <w:szCs w:val="22"/>
        </w:rPr>
      </w:pPr>
      <w:r w:rsidRPr="00D72E74">
        <w:rPr>
          <w:rFonts w:ascii="Calibri" w:hAnsi="Calibri" w:cs="Calibri"/>
          <w:color w:val="179CD8"/>
          <w:sz w:val="22"/>
          <w:szCs w:val="22"/>
        </w:rPr>
        <w:t xml:space="preserve">Location: </w:t>
      </w:r>
      <w:bookmarkStart w:id="1" w:name="_Hlk513486771"/>
      <w:r w:rsidRPr="0037142C">
        <w:rPr>
          <w:rFonts w:ascii="Calibri" w:hAnsi="Calibri" w:cs="Calibri"/>
          <w:color w:val="FD9641"/>
          <w:sz w:val="22"/>
          <w:szCs w:val="22"/>
        </w:rPr>
        <w:t>Shared policy, please contact gdpr@turniton.co.uk</w:t>
      </w:r>
    </w:p>
    <w:bookmarkEnd w:id="1"/>
    <w:p w14:paraId="40BF5B97" w14:textId="1E465E7B" w:rsidR="008D5570" w:rsidRPr="000C720E" w:rsidRDefault="00511D89" w:rsidP="00340566">
      <w:pPr>
        <w:autoSpaceDE w:val="0"/>
        <w:autoSpaceDN w:val="0"/>
        <w:adjustRightInd w:val="0"/>
        <w:spacing w:after="0" w:line="240" w:lineRule="auto"/>
        <w:jc w:val="both"/>
        <w:rPr>
          <w:rFonts w:cstheme="minorHAnsi"/>
          <w:b/>
          <w:color w:val="179CD8"/>
          <w:sz w:val="32"/>
          <w:szCs w:val="32"/>
        </w:rPr>
      </w:pPr>
      <w:r w:rsidRPr="0037142C">
        <w:rPr>
          <w:rFonts w:ascii="Calibri" w:hAnsi="Calibri" w:cs="Calibri"/>
        </w:rPr>
        <w:br w:type="page"/>
      </w:r>
      <w:r w:rsidR="008D5570" w:rsidRPr="000C720E">
        <w:rPr>
          <w:rFonts w:cstheme="minorHAnsi"/>
          <w:b/>
          <w:color w:val="179CD8"/>
          <w:sz w:val="32"/>
          <w:szCs w:val="32"/>
        </w:rPr>
        <w:lastRenderedPageBreak/>
        <w:t xml:space="preserve">GDPR </w:t>
      </w:r>
      <w:r w:rsidR="00E83380" w:rsidRPr="000C720E">
        <w:rPr>
          <w:rFonts w:cstheme="minorHAnsi"/>
          <w:b/>
          <w:color w:val="179CD8"/>
          <w:sz w:val="32"/>
          <w:szCs w:val="32"/>
        </w:rPr>
        <w:t xml:space="preserve">Data Breaches </w:t>
      </w:r>
    </w:p>
    <w:p w14:paraId="3A6DE7E9" w14:textId="77777777" w:rsidR="008D5570" w:rsidRPr="000C720E" w:rsidRDefault="008D5570" w:rsidP="00340566">
      <w:pPr>
        <w:autoSpaceDE w:val="0"/>
        <w:autoSpaceDN w:val="0"/>
        <w:adjustRightInd w:val="0"/>
        <w:spacing w:after="0" w:line="240" w:lineRule="auto"/>
        <w:jc w:val="both"/>
        <w:rPr>
          <w:rFonts w:cstheme="minorHAnsi"/>
          <w:b/>
          <w:color w:val="000000"/>
        </w:rPr>
      </w:pPr>
    </w:p>
    <w:p w14:paraId="08298235" w14:textId="0FF06BED" w:rsid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r w:rsidRPr="000C720E">
        <w:rPr>
          <w:rFonts w:ascii="Calibri" w:hAnsi="Calibri" w:cs="Calibri"/>
          <w:color w:val="808080" w:themeColor="background1" w:themeShade="80"/>
        </w:rPr>
        <w:t>These guidelines have been summarised from Article 29 Data Protection Working Party revised and adopted</w:t>
      </w:r>
      <w:r w:rsidRPr="008D5570">
        <w:rPr>
          <w:rFonts w:ascii="Calibri" w:hAnsi="Calibri" w:cs="Calibri"/>
          <w:color w:val="808080" w:themeColor="background1" w:themeShade="80"/>
        </w:rPr>
        <w:t xml:space="preserve"> on 6th February 2018, titled “Guidelines on Personal Data Breach notification under regulation 2016/679</w:t>
      </w:r>
      <w:r w:rsidR="00D7243A">
        <w:rPr>
          <w:rFonts w:ascii="Calibri" w:hAnsi="Calibri" w:cs="Calibri"/>
          <w:color w:val="808080" w:themeColor="background1" w:themeShade="80"/>
        </w:rPr>
        <w:t>”</w:t>
      </w:r>
      <w:r w:rsidRPr="008D5570">
        <w:rPr>
          <w:rFonts w:ascii="Calibri" w:hAnsi="Calibri" w:cs="Calibri"/>
          <w:color w:val="808080" w:themeColor="background1" w:themeShade="80"/>
        </w:rPr>
        <w:t xml:space="preserve">. </w:t>
      </w:r>
    </w:p>
    <w:p w14:paraId="3192969D" w14:textId="77777777" w:rsidR="008D5570" w:rsidRP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p>
    <w:p w14:paraId="3B74D045" w14:textId="519247EC" w:rsidR="008D5570" w:rsidRPr="000C720E" w:rsidRDefault="008D5570" w:rsidP="00340566">
      <w:pPr>
        <w:autoSpaceDE w:val="0"/>
        <w:autoSpaceDN w:val="0"/>
        <w:adjustRightInd w:val="0"/>
        <w:spacing w:after="0" w:line="240" w:lineRule="auto"/>
        <w:jc w:val="both"/>
        <w:rPr>
          <w:rFonts w:ascii="Calibri" w:hAnsi="Calibri" w:cs="Calibri"/>
          <w:b/>
          <w:color w:val="179CD8"/>
          <w:sz w:val="28"/>
          <w:szCs w:val="28"/>
        </w:rPr>
      </w:pPr>
      <w:r w:rsidRPr="000C720E">
        <w:rPr>
          <w:rFonts w:ascii="Calibri" w:hAnsi="Calibri" w:cs="Calibri"/>
          <w:b/>
          <w:color w:val="179CD8"/>
          <w:sz w:val="28"/>
          <w:szCs w:val="28"/>
        </w:rPr>
        <w:t xml:space="preserve">What is a personal data breach? </w:t>
      </w:r>
    </w:p>
    <w:p w14:paraId="73DE1108" w14:textId="77777777" w:rsidR="008D5570" w:rsidRPr="008D5570" w:rsidRDefault="008D5570" w:rsidP="00340566">
      <w:pPr>
        <w:autoSpaceDE w:val="0"/>
        <w:autoSpaceDN w:val="0"/>
        <w:adjustRightInd w:val="0"/>
        <w:spacing w:after="0" w:line="240" w:lineRule="auto"/>
        <w:jc w:val="both"/>
        <w:rPr>
          <w:rFonts w:ascii="Calibri" w:hAnsi="Calibri" w:cs="Calibri"/>
          <w:b/>
          <w:color w:val="808080" w:themeColor="background1" w:themeShade="80"/>
        </w:rPr>
      </w:pPr>
    </w:p>
    <w:p w14:paraId="57DC104D" w14:textId="604DA2F9" w:rsidR="005D46D9" w:rsidRPr="005D46D9" w:rsidRDefault="005D46D9" w:rsidP="00340566">
      <w:pPr>
        <w:autoSpaceDE w:val="0"/>
        <w:autoSpaceDN w:val="0"/>
        <w:adjustRightInd w:val="0"/>
        <w:spacing w:after="0" w:line="240" w:lineRule="auto"/>
        <w:jc w:val="both"/>
        <w:rPr>
          <w:rFonts w:ascii="Calibri" w:hAnsi="Calibri" w:cs="Calibri"/>
          <w:color w:val="808080" w:themeColor="background1" w:themeShade="80"/>
        </w:rPr>
      </w:pPr>
      <w:r>
        <w:rPr>
          <w:rFonts w:ascii="Calibri" w:hAnsi="Calibri" w:cs="Calibri"/>
          <w:color w:val="808080" w:themeColor="background1" w:themeShade="80"/>
        </w:rPr>
        <w:t>‘</w:t>
      </w:r>
      <w:r w:rsidRPr="005D46D9">
        <w:rPr>
          <w:rFonts w:ascii="Calibri" w:hAnsi="Calibri" w:cs="Calibri"/>
          <w:color w:val="808080" w:themeColor="background1" w:themeShade="80"/>
        </w:rPr>
        <w:t>A personal data breach means 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w:t>
      </w:r>
      <w:r>
        <w:rPr>
          <w:rFonts w:ascii="Calibri" w:hAnsi="Calibri" w:cs="Calibri"/>
          <w:color w:val="808080" w:themeColor="background1" w:themeShade="80"/>
        </w:rPr>
        <w:t>’</w:t>
      </w:r>
    </w:p>
    <w:p w14:paraId="306A2E31" w14:textId="77777777" w:rsidR="005D46D9" w:rsidRPr="005D46D9" w:rsidRDefault="005D46D9" w:rsidP="00340566">
      <w:pPr>
        <w:autoSpaceDE w:val="0"/>
        <w:autoSpaceDN w:val="0"/>
        <w:adjustRightInd w:val="0"/>
        <w:spacing w:after="0" w:line="240" w:lineRule="auto"/>
        <w:jc w:val="both"/>
        <w:rPr>
          <w:rFonts w:ascii="Calibri" w:hAnsi="Calibri" w:cs="Calibri"/>
          <w:color w:val="808080" w:themeColor="background1" w:themeShade="80"/>
        </w:rPr>
      </w:pPr>
    </w:p>
    <w:p w14:paraId="7DA8509A" w14:textId="0999BC2A" w:rsidR="005D46D9" w:rsidRDefault="005D46D9" w:rsidP="00340566">
      <w:pPr>
        <w:autoSpaceDE w:val="0"/>
        <w:autoSpaceDN w:val="0"/>
        <w:adjustRightInd w:val="0"/>
        <w:spacing w:after="0" w:line="240" w:lineRule="auto"/>
        <w:jc w:val="both"/>
        <w:rPr>
          <w:rFonts w:ascii="Calibri" w:hAnsi="Calibri" w:cs="Calibri"/>
          <w:color w:val="808080" w:themeColor="background1" w:themeShade="80"/>
        </w:rPr>
      </w:pPr>
      <w:r>
        <w:rPr>
          <w:rFonts w:ascii="Calibri" w:hAnsi="Calibri" w:cs="Calibri"/>
          <w:color w:val="808080" w:themeColor="background1" w:themeShade="80"/>
        </w:rPr>
        <w:t>A data breach</w:t>
      </w:r>
      <w:r w:rsidRPr="005D46D9">
        <w:rPr>
          <w:rFonts w:ascii="Calibri" w:hAnsi="Calibri" w:cs="Calibri"/>
          <w:color w:val="808080" w:themeColor="background1" w:themeShade="80"/>
        </w:rPr>
        <w:t xml:space="preserve"> </w:t>
      </w:r>
      <w:r>
        <w:rPr>
          <w:rFonts w:ascii="Calibri" w:hAnsi="Calibri" w:cs="Calibri"/>
          <w:color w:val="808080" w:themeColor="background1" w:themeShade="80"/>
        </w:rPr>
        <w:t xml:space="preserve">can </w:t>
      </w:r>
      <w:r w:rsidRPr="005D46D9">
        <w:rPr>
          <w:rFonts w:ascii="Calibri" w:hAnsi="Calibri" w:cs="Calibri"/>
          <w:color w:val="808080" w:themeColor="background1" w:themeShade="80"/>
        </w:rPr>
        <w:t>include digital, verbal and paper-based records.</w:t>
      </w:r>
    </w:p>
    <w:p w14:paraId="0C2282FD" w14:textId="77777777" w:rsidR="005D46D9" w:rsidRDefault="005D46D9" w:rsidP="00340566">
      <w:pPr>
        <w:autoSpaceDE w:val="0"/>
        <w:autoSpaceDN w:val="0"/>
        <w:adjustRightInd w:val="0"/>
        <w:spacing w:after="0" w:line="240" w:lineRule="auto"/>
        <w:jc w:val="both"/>
        <w:rPr>
          <w:rFonts w:ascii="Calibri" w:hAnsi="Calibri" w:cs="Calibri"/>
          <w:color w:val="808080" w:themeColor="background1" w:themeShade="80"/>
        </w:rPr>
      </w:pPr>
    </w:p>
    <w:p w14:paraId="7E76A7CC" w14:textId="0B3A777B" w:rsid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r w:rsidRPr="008D5570">
        <w:rPr>
          <w:rFonts w:ascii="Calibri" w:hAnsi="Calibri" w:cs="Calibri"/>
          <w:color w:val="808080" w:themeColor="background1" w:themeShade="80"/>
        </w:rPr>
        <w:t xml:space="preserve">For example, loss of personal data can include where a device such as a laptop has been lost or stolen. A further loss may be where the only copy of a set of personal data has been encrypted by ransomware. </w:t>
      </w:r>
    </w:p>
    <w:p w14:paraId="5D0655D1" w14:textId="77777777" w:rsidR="008D5570" w:rsidRP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p>
    <w:p w14:paraId="2910361F" w14:textId="2C62B322" w:rsidR="008D5570" w:rsidRPr="000C720E" w:rsidRDefault="008D5570" w:rsidP="00340566">
      <w:pPr>
        <w:autoSpaceDE w:val="0"/>
        <w:autoSpaceDN w:val="0"/>
        <w:adjustRightInd w:val="0"/>
        <w:spacing w:after="0" w:line="240" w:lineRule="auto"/>
        <w:jc w:val="both"/>
        <w:rPr>
          <w:rFonts w:ascii="Calibri" w:hAnsi="Calibri" w:cs="Calibri"/>
          <w:b/>
          <w:color w:val="179CD8"/>
          <w:sz w:val="28"/>
          <w:szCs w:val="28"/>
        </w:rPr>
      </w:pPr>
      <w:r w:rsidRPr="000C720E">
        <w:rPr>
          <w:rFonts w:ascii="Calibri" w:hAnsi="Calibri" w:cs="Calibri"/>
          <w:b/>
          <w:color w:val="179CD8"/>
          <w:sz w:val="28"/>
          <w:szCs w:val="28"/>
        </w:rPr>
        <w:t xml:space="preserve">Types of data breach </w:t>
      </w:r>
    </w:p>
    <w:p w14:paraId="617EE21C" w14:textId="77777777" w:rsidR="008D5570" w:rsidRPr="008D5570" w:rsidRDefault="008D5570" w:rsidP="00340566">
      <w:pPr>
        <w:autoSpaceDE w:val="0"/>
        <w:autoSpaceDN w:val="0"/>
        <w:adjustRightInd w:val="0"/>
        <w:spacing w:after="0" w:line="240" w:lineRule="auto"/>
        <w:jc w:val="both"/>
        <w:rPr>
          <w:rFonts w:ascii="Calibri" w:hAnsi="Calibri" w:cs="Calibri"/>
          <w:b/>
          <w:color w:val="808080" w:themeColor="background1" w:themeShade="80"/>
        </w:rPr>
      </w:pPr>
    </w:p>
    <w:p w14:paraId="6DF90439" w14:textId="5BB5464E" w:rsid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r w:rsidRPr="008D5570">
        <w:rPr>
          <w:rFonts w:ascii="Calibri" w:hAnsi="Calibri" w:cs="Calibri"/>
          <w:color w:val="808080" w:themeColor="background1" w:themeShade="80"/>
        </w:rPr>
        <w:t xml:space="preserve">Breaches can be categorised to the following three well-known information security principles: </w:t>
      </w:r>
    </w:p>
    <w:p w14:paraId="5456FB05" w14:textId="77777777" w:rsidR="008D5570" w:rsidRP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p>
    <w:p w14:paraId="0523EB0F" w14:textId="2C5D590D" w:rsidR="008D5570" w:rsidRPr="008D5570" w:rsidRDefault="008D5570" w:rsidP="00340566">
      <w:pPr>
        <w:pStyle w:val="ListParagraph"/>
        <w:numPr>
          <w:ilvl w:val="0"/>
          <w:numId w:val="20"/>
        </w:numPr>
        <w:autoSpaceDE w:val="0"/>
        <w:autoSpaceDN w:val="0"/>
        <w:adjustRightInd w:val="0"/>
        <w:spacing w:after="34" w:line="240" w:lineRule="auto"/>
        <w:jc w:val="both"/>
        <w:rPr>
          <w:rFonts w:ascii="Calibri" w:hAnsi="Calibri" w:cs="Calibri"/>
          <w:color w:val="808080" w:themeColor="background1" w:themeShade="80"/>
        </w:rPr>
      </w:pPr>
      <w:r w:rsidRPr="000C720E">
        <w:rPr>
          <w:rFonts w:ascii="Calibri" w:hAnsi="Calibri" w:cs="Calibri"/>
          <w:b/>
          <w:color w:val="808080" w:themeColor="background1" w:themeShade="80"/>
        </w:rPr>
        <w:t>Confidentiality</w:t>
      </w:r>
      <w:r w:rsidRPr="008D5570">
        <w:rPr>
          <w:rFonts w:ascii="Calibri" w:hAnsi="Calibri" w:cs="Calibri"/>
          <w:color w:val="808080" w:themeColor="background1" w:themeShade="80"/>
        </w:rPr>
        <w:t xml:space="preserve"> breach – where there is an unauthorised or accidental disclosure of, or access to personal data; </w:t>
      </w:r>
    </w:p>
    <w:p w14:paraId="4DFD44BD" w14:textId="492EFE75" w:rsidR="008D5570" w:rsidRPr="008D5570" w:rsidRDefault="008D5570" w:rsidP="00340566">
      <w:pPr>
        <w:pStyle w:val="ListParagraph"/>
        <w:numPr>
          <w:ilvl w:val="0"/>
          <w:numId w:val="20"/>
        </w:numPr>
        <w:autoSpaceDE w:val="0"/>
        <w:autoSpaceDN w:val="0"/>
        <w:adjustRightInd w:val="0"/>
        <w:spacing w:after="34" w:line="240" w:lineRule="auto"/>
        <w:jc w:val="both"/>
        <w:rPr>
          <w:rFonts w:ascii="Calibri" w:hAnsi="Calibri" w:cs="Calibri"/>
          <w:color w:val="808080" w:themeColor="background1" w:themeShade="80"/>
        </w:rPr>
      </w:pPr>
      <w:r w:rsidRPr="000C720E">
        <w:rPr>
          <w:rFonts w:ascii="Calibri" w:hAnsi="Calibri" w:cs="Calibri"/>
          <w:b/>
          <w:color w:val="808080" w:themeColor="background1" w:themeShade="80"/>
        </w:rPr>
        <w:t>Integrity</w:t>
      </w:r>
      <w:r w:rsidRPr="008D5570">
        <w:rPr>
          <w:rFonts w:ascii="Calibri" w:hAnsi="Calibri" w:cs="Calibri"/>
          <w:color w:val="808080" w:themeColor="background1" w:themeShade="80"/>
        </w:rPr>
        <w:t xml:space="preserve"> breach – where there is an unauthorised or accidental alternation of personal data; </w:t>
      </w:r>
    </w:p>
    <w:p w14:paraId="0842D989" w14:textId="226B5A83" w:rsidR="008D5570" w:rsidRPr="008D5570" w:rsidRDefault="008D5570" w:rsidP="00340566">
      <w:pPr>
        <w:pStyle w:val="ListParagraph"/>
        <w:numPr>
          <w:ilvl w:val="0"/>
          <w:numId w:val="20"/>
        </w:numPr>
        <w:autoSpaceDE w:val="0"/>
        <w:autoSpaceDN w:val="0"/>
        <w:adjustRightInd w:val="0"/>
        <w:spacing w:after="0" w:line="240" w:lineRule="auto"/>
        <w:jc w:val="both"/>
        <w:rPr>
          <w:rFonts w:ascii="Calibri" w:hAnsi="Calibri" w:cs="Calibri"/>
          <w:color w:val="808080" w:themeColor="background1" w:themeShade="80"/>
        </w:rPr>
      </w:pPr>
      <w:r w:rsidRPr="000C720E">
        <w:rPr>
          <w:rFonts w:ascii="Calibri" w:hAnsi="Calibri" w:cs="Calibri"/>
          <w:b/>
          <w:color w:val="808080" w:themeColor="background1" w:themeShade="80"/>
        </w:rPr>
        <w:t>Availability</w:t>
      </w:r>
      <w:r w:rsidRPr="008D5570">
        <w:rPr>
          <w:rFonts w:ascii="Calibri" w:hAnsi="Calibri" w:cs="Calibri"/>
          <w:color w:val="808080" w:themeColor="background1" w:themeShade="80"/>
        </w:rPr>
        <w:t xml:space="preserve"> breach – where there is an accidental or unauthorised loss of access to, or destruction of, personal data.” </w:t>
      </w:r>
    </w:p>
    <w:p w14:paraId="07A00C34" w14:textId="77777777" w:rsidR="008D5570" w:rsidRPr="008D5570" w:rsidRDefault="008D5570" w:rsidP="00340566">
      <w:pPr>
        <w:autoSpaceDE w:val="0"/>
        <w:autoSpaceDN w:val="0"/>
        <w:adjustRightInd w:val="0"/>
        <w:spacing w:after="0" w:line="240" w:lineRule="auto"/>
        <w:jc w:val="both"/>
        <w:rPr>
          <w:rFonts w:ascii="Calibri" w:hAnsi="Calibri" w:cs="Calibri"/>
          <w:color w:val="000000"/>
        </w:rPr>
      </w:pPr>
    </w:p>
    <w:p w14:paraId="0E9B5E7B" w14:textId="6FB82FAC" w:rsidR="007A2155" w:rsidRDefault="007A2155" w:rsidP="00340566">
      <w:pPr>
        <w:jc w:val="both"/>
        <w:rPr>
          <w:rFonts w:ascii="Calibri" w:hAnsi="Calibri" w:cs="Calibri"/>
          <w:color w:val="808080" w:themeColor="background1" w:themeShade="80"/>
        </w:rPr>
      </w:pPr>
      <w:r w:rsidRPr="007A2155">
        <w:rPr>
          <w:rFonts w:ascii="Calibri" w:hAnsi="Calibri" w:cs="Calibri"/>
          <w:color w:val="808080" w:themeColor="background1" w:themeShade="80"/>
        </w:rPr>
        <w:t xml:space="preserve">The CIA </w:t>
      </w:r>
      <w:r w:rsidR="000C720E">
        <w:rPr>
          <w:rFonts w:ascii="Calibri" w:hAnsi="Calibri" w:cs="Calibri"/>
          <w:color w:val="808080" w:themeColor="background1" w:themeShade="80"/>
        </w:rPr>
        <w:t>(Confidentiality, Integrity</w:t>
      </w:r>
      <w:r w:rsidR="009C06B8">
        <w:rPr>
          <w:rFonts w:ascii="Calibri" w:hAnsi="Calibri" w:cs="Calibri"/>
          <w:color w:val="808080" w:themeColor="background1" w:themeShade="80"/>
        </w:rPr>
        <w:t xml:space="preserve"> and Availability) </w:t>
      </w:r>
      <w:r w:rsidRPr="007A2155">
        <w:rPr>
          <w:rFonts w:ascii="Calibri" w:hAnsi="Calibri" w:cs="Calibri"/>
          <w:color w:val="808080" w:themeColor="background1" w:themeShade="80"/>
        </w:rPr>
        <w:t>security triangle is an important security concept because all security controls, mechanisms, and safeguards are implemented to provide one or more of these protection types. All risks, threats, and vulnerabilities are measured for their potential capability to compromise one or all the CIA triad principles. This triad is the basis for creating a holistic security plan to protect all your organization’s critical and sensitive assets.</w:t>
      </w:r>
    </w:p>
    <w:p w14:paraId="3CB92662" w14:textId="7F3AD21B" w:rsidR="008D5570" w:rsidRPr="008D5570" w:rsidRDefault="008D5570" w:rsidP="00340566">
      <w:pPr>
        <w:jc w:val="both"/>
        <w:rPr>
          <w:rFonts w:ascii="Calibri" w:hAnsi="Calibri" w:cs="Calibri"/>
          <w:color w:val="808080" w:themeColor="background1" w:themeShade="80"/>
        </w:rPr>
      </w:pPr>
      <w:r w:rsidRPr="008D5570">
        <w:rPr>
          <w:rFonts w:ascii="Calibri" w:hAnsi="Calibri" w:cs="Calibri"/>
          <w:color w:val="808080" w:themeColor="background1" w:themeShade="80"/>
        </w:rPr>
        <w:t>For example, loss of availability includes where data has been deleted accidentally or where securely encrypted data cannot be accessed due to a lost encryption key. Another loss of availability may also occur where there has been a significant disruption of service due to a power failure or a denial of service attack rendering personal data unavailable.</w:t>
      </w:r>
    </w:p>
    <w:p w14:paraId="6AB8AAF6" w14:textId="483B1A9D" w:rsidR="008D5570" w:rsidRPr="000C720E" w:rsidRDefault="008D5570" w:rsidP="00340566">
      <w:pPr>
        <w:autoSpaceDE w:val="0"/>
        <w:autoSpaceDN w:val="0"/>
        <w:adjustRightInd w:val="0"/>
        <w:spacing w:after="0" w:line="240" w:lineRule="auto"/>
        <w:jc w:val="both"/>
        <w:rPr>
          <w:rFonts w:ascii="Calibri" w:hAnsi="Calibri" w:cs="Calibri"/>
          <w:b/>
          <w:color w:val="179CD8"/>
          <w:sz w:val="28"/>
          <w:szCs w:val="28"/>
        </w:rPr>
      </w:pPr>
      <w:r w:rsidRPr="000C720E">
        <w:rPr>
          <w:rFonts w:ascii="Calibri" w:hAnsi="Calibri" w:cs="Calibri"/>
          <w:b/>
          <w:color w:val="179CD8"/>
          <w:sz w:val="28"/>
          <w:szCs w:val="28"/>
        </w:rPr>
        <w:t>Examples of personal data breaches and who to notify</w:t>
      </w:r>
      <w:r w:rsidR="00D7243A" w:rsidRPr="000C720E">
        <w:rPr>
          <w:rFonts w:ascii="Calibri" w:hAnsi="Calibri" w:cs="Calibri"/>
          <w:b/>
          <w:color w:val="179CD8"/>
          <w:sz w:val="28"/>
          <w:szCs w:val="28"/>
        </w:rPr>
        <w:t xml:space="preserve"> (guidance only)</w:t>
      </w:r>
    </w:p>
    <w:p w14:paraId="0013DC74" w14:textId="77777777" w:rsidR="008D5570" w:rsidRP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p>
    <w:p w14:paraId="48DF4253" w14:textId="66818728" w:rsidR="008D5570" w:rsidRDefault="008D5570" w:rsidP="00340566">
      <w:pPr>
        <w:jc w:val="both"/>
        <w:rPr>
          <w:rFonts w:ascii="Calibri" w:hAnsi="Calibri" w:cs="Calibri"/>
          <w:color w:val="808080" w:themeColor="background1" w:themeShade="80"/>
        </w:rPr>
      </w:pPr>
      <w:r w:rsidRPr="008D5570">
        <w:rPr>
          <w:rFonts w:ascii="Calibri" w:hAnsi="Calibri" w:cs="Calibri"/>
          <w:color w:val="808080" w:themeColor="background1" w:themeShade="80"/>
        </w:rPr>
        <w:t>The following non-exhaustive examples will assist controllers</w:t>
      </w:r>
      <w:r w:rsidR="00D7243A">
        <w:rPr>
          <w:rFonts w:ascii="Calibri" w:hAnsi="Calibri" w:cs="Calibri"/>
          <w:color w:val="808080" w:themeColor="background1" w:themeShade="80"/>
        </w:rPr>
        <w:t xml:space="preserve"> and processors</w:t>
      </w:r>
      <w:r w:rsidRPr="008D5570">
        <w:rPr>
          <w:rFonts w:ascii="Calibri" w:hAnsi="Calibri" w:cs="Calibri"/>
          <w:color w:val="808080" w:themeColor="background1" w:themeShade="80"/>
        </w:rPr>
        <w:t xml:space="preserve"> in determining whether they need to notify in different personal data breach scenarios. These examples may also help to distinguish between risk and high risk to the rights and freedoms of individuals.</w:t>
      </w:r>
    </w:p>
    <w:p w14:paraId="122AF7FB" w14:textId="777B0926" w:rsidR="00340566" w:rsidRDefault="00D7243A" w:rsidP="00340566">
      <w:pPr>
        <w:jc w:val="both"/>
        <w:rPr>
          <w:rFonts w:ascii="Calibri" w:hAnsi="Calibri" w:cs="Calibri"/>
          <w:color w:val="808080" w:themeColor="background1" w:themeShade="80"/>
        </w:rPr>
      </w:pPr>
      <w:r>
        <w:rPr>
          <w:rFonts w:ascii="Calibri" w:hAnsi="Calibri" w:cs="Calibri"/>
          <w:color w:val="808080" w:themeColor="background1" w:themeShade="80"/>
        </w:rPr>
        <w:t xml:space="preserve">Data processors must notify the data controller if a data breach occurs. Data processors must have a </w:t>
      </w:r>
      <w:r w:rsidR="008A4668">
        <w:rPr>
          <w:rFonts w:ascii="Calibri" w:hAnsi="Calibri" w:cs="Calibri"/>
          <w:color w:val="808080" w:themeColor="background1" w:themeShade="80"/>
        </w:rPr>
        <w:t>data breach reporting process in place.</w:t>
      </w:r>
    </w:p>
    <w:p w14:paraId="461ADFA1" w14:textId="77777777" w:rsidR="00340566" w:rsidRDefault="00340566">
      <w:pPr>
        <w:rPr>
          <w:rFonts w:ascii="Calibri" w:hAnsi="Calibri" w:cs="Calibri"/>
          <w:color w:val="808080" w:themeColor="background1" w:themeShade="80"/>
        </w:rPr>
      </w:pPr>
      <w:r>
        <w:rPr>
          <w:rFonts w:ascii="Calibri" w:hAnsi="Calibri" w:cs="Calibri"/>
          <w:color w:val="808080" w:themeColor="background1" w:themeShade="80"/>
        </w:rPr>
        <w:br w:type="page"/>
      </w:r>
    </w:p>
    <w:tbl>
      <w:tblPr>
        <w:tblStyle w:val="GridTable4-Accent2"/>
        <w:tblW w:w="0" w:type="auto"/>
        <w:tblLook w:val="04A0" w:firstRow="1" w:lastRow="0" w:firstColumn="1" w:lastColumn="0" w:noHBand="0" w:noVBand="1"/>
      </w:tblPr>
      <w:tblGrid>
        <w:gridCol w:w="2254"/>
        <w:gridCol w:w="2254"/>
        <w:gridCol w:w="2254"/>
        <w:gridCol w:w="2254"/>
      </w:tblGrid>
      <w:tr w:rsidR="008D5570" w14:paraId="57833A93" w14:textId="77777777" w:rsidTr="008D5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AF02D64" w14:textId="19067B77" w:rsidR="008D5570" w:rsidRPr="008D5570" w:rsidRDefault="008D5570" w:rsidP="008D5570">
            <w:pPr>
              <w:rPr>
                <w:rFonts w:ascii="Calibri" w:hAnsi="Calibri" w:cs="Calibri"/>
                <w:b w:val="0"/>
              </w:rPr>
            </w:pPr>
            <w:r w:rsidRPr="008D5570">
              <w:rPr>
                <w:rFonts w:ascii="Calibri" w:hAnsi="Calibri" w:cs="Calibri"/>
                <w:b w:val="0"/>
              </w:rPr>
              <w:lastRenderedPageBreak/>
              <w:t>Example</w:t>
            </w:r>
          </w:p>
        </w:tc>
        <w:tc>
          <w:tcPr>
            <w:tcW w:w="2254" w:type="dxa"/>
          </w:tcPr>
          <w:p w14:paraId="4B0A2D5E" w14:textId="024AA778" w:rsidR="008D5570" w:rsidRPr="008D5570" w:rsidRDefault="008D5570" w:rsidP="008D5570">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8D5570">
              <w:rPr>
                <w:rFonts w:ascii="Calibri" w:hAnsi="Calibri" w:cs="Calibri"/>
                <w:b w:val="0"/>
              </w:rPr>
              <w:t>Notify the Supervisory Authority</w:t>
            </w:r>
          </w:p>
        </w:tc>
        <w:tc>
          <w:tcPr>
            <w:tcW w:w="2254" w:type="dxa"/>
          </w:tcPr>
          <w:p w14:paraId="607B5965" w14:textId="06D692AC" w:rsidR="008D5570" w:rsidRPr="008D5570" w:rsidRDefault="008D5570" w:rsidP="008D5570">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8D5570">
              <w:rPr>
                <w:rFonts w:ascii="Calibri" w:hAnsi="Calibri" w:cs="Calibri"/>
                <w:b w:val="0"/>
              </w:rPr>
              <w:t>Notify the Data Subject</w:t>
            </w:r>
          </w:p>
        </w:tc>
        <w:tc>
          <w:tcPr>
            <w:tcW w:w="2254" w:type="dxa"/>
          </w:tcPr>
          <w:p w14:paraId="77216742" w14:textId="1D927CA6" w:rsidR="008D5570" w:rsidRPr="008D5570" w:rsidRDefault="008D5570" w:rsidP="008D5570">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8D5570">
              <w:rPr>
                <w:rFonts w:ascii="Calibri" w:hAnsi="Calibri" w:cs="Calibri"/>
                <w:b w:val="0"/>
              </w:rPr>
              <w:t xml:space="preserve">Notes and </w:t>
            </w:r>
            <w:proofErr w:type="spellStart"/>
            <w:r w:rsidRPr="008D5570">
              <w:rPr>
                <w:rFonts w:ascii="Calibri" w:hAnsi="Calibri" w:cs="Calibri"/>
                <w:b w:val="0"/>
              </w:rPr>
              <w:t>recomendations</w:t>
            </w:r>
            <w:proofErr w:type="spellEnd"/>
          </w:p>
        </w:tc>
      </w:tr>
      <w:tr w:rsidR="008D5570" w14:paraId="097C36D2" w14:textId="77777777" w:rsidTr="008D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B27D8CD" w14:textId="77777777" w:rsidR="008D5570" w:rsidRPr="008D5570" w:rsidRDefault="008D5570" w:rsidP="008D5570">
            <w:pPr>
              <w:pStyle w:val="Default"/>
              <w:rPr>
                <w:rFonts w:asciiTheme="minorHAnsi" w:hAnsiTheme="minorHAnsi" w:cstheme="minorHAnsi"/>
                <w:b w:val="0"/>
                <w:color w:val="808080" w:themeColor="background1" w:themeShade="80"/>
                <w:sz w:val="22"/>
                <w:szCs w:val="22"/>
              </w:rPr>
            </w:pPr>
            <w:proofErr w:type="spellStart"/>
            <w:r w:rsidRPr="008D5570">
              <w:rPr>
                <w:rFonts w:asciiTheme="minorHAnsi" w:hAnsiTheme="minorHAnsi" w:cstheme="minorHAnsi"/>
                <w:b w:val="0"/>
                <w:bCs w:val="0"/>
                <w:color w:val="808080" w:themeColor="background1" w:themeShade="80"/>
                <w:sz w:val="22"/>
                <w:szCs w:val="22"/>
              </w:rPr>
              <w:t>i</w:t>
            </w:r>
            <w:proofErr w:type="spellEnd"/>
            <w:r w:rsidRPr="008D5570">
              <w:rPr>
                <w:rFonts w:asciiTheme="minorHAnsi" w:hAnsiTheme="minorHAnsi" w:cstheme="minorHAnsi"/>
                <w:b w:val="0"/>
                <w:bCs w:val="0"/>
                <w:color w:val="808080" w:themeColor="background1" w:themeShade="80"/>
                <w:sz w:val="22"/>
                <w:szCs w:val="22"/>
              </w:rPr>
              <w:t xml:space="preserve">. </w:t>
            </w:r>
            <w:r w:rsidRPr="008D5570">
              <w:rPr>
                <w:rFonts w:asciiTheme="minorHAnsi" w:hAnsiTheme="minorHAnsi" w:cstheme="minorHAnsi"/>
                <w:b w:val="0"/>
                <w:color w:val="808080" w:themeColor="background1" w:themeShade="80"/>
                <w:sz w:val="22"/>
                <w:szCs w:val="22"/>
              </w:rPr>
              <w:t xml:space="preserve">A controller stored a backup of an archive of personal data encrypted on a USB key. The key is stolen during a break-in. </w:t>
            </w:r>
          </w:p>
          <w:p w14:paraId="606AECF2" w14:textId="77777777" w:rsidR="008D5570" w:rsidRPr="008D5570" w:rsidRDefault="008D5570" w:rsidP="008D5570">
            <w:pPr>
              <w:rPr>
                <w:rFonts w:cstheme="minorHAnsi"/>
                <w:b w:val="0"/>
                <w:color w:val="808080" w:themeColor="background1" w:themeShade="80"/>
              </w:rPr>
            </w:pPr>
          </w:p>
        </w:tc>
        <w:tc>
          <w:tcPr>
            <w:tcW w:w="2254" w:type="dxa"/>
          </w:tcPr>
          <w:p w14:paraId="0110EE10" w14:textId="1396F0B3" w:rsidR="008D5570"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Pr>
                <w:rFonts w:cstheme="minorHAnsi"/>
                <w:color w:val="808080" w:themeColor="background1" w:themeShade="80"/>
              </w:rPr>
              <w:t>No</w:t>
            </w:r>
          </w:p>
        </w:tc>
        <w:tc>
          <w:tcPr>
            <w:tcW w:w="2254" w:type="dxa"/>
          </w:tcPr>
          <w:p w14:paraId="01898FBE" w14:textId="35A814D5" w:rsidR="008D5570"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Pr>
                <w:rFonts w:cstheme="minorHAnsi"/>
                <w:color w:val="808080" w:themeColor="background1" w:themeShade="80"/>
              </w:rPr>
              <w:t>No</w:t>
            </w:r>
          </w:p>
        </w:tc>
        <w:tc>
          <w:tcPr>
            <w:tcW w:w="2254" w:type="dxa"/>
          </w:tcPr>
          <w:p w14:paraId="3B596CF6"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As long as the data is </w:t>
            </w:r>
          </w:p>
          <w:p w14:paraId="70B5F0E1"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encrypted with a state of </w:t>
            </w:r>
          </w:p>
          <w:p w14:paraId="0EE6EDF0"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the art algorithm, backups of the data exist the unique key is not compromised, and the </w:t>
            </w:r>
          </w:p>
          <w:p w14:paraId="155C1AC8" w14:textId="100201D4" w:rsidR="00D7243A"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 xml:space="preserve">data can be restored in good </w:t>
            </w:r>
            <w:proofErr w:type="gramStart"/>
            <w:r w:rsidRPr="008D5570">
              <w:rPr>
                <w:rFonts w:cstheme="minorHAnsi"/>
                <w:color w:val="808080" w:themeColor="background1" w:themeShade="80"/>
              </w:rPr>
              <w:t>time,</w:t>
            </w:r>
            <w:proofErr w:type="gramEnd"/>
            <w:r w:rsidRPr="008D5570">
              <w:rPr>
                <w:rFonts w:cstheme="minorHAnsi"/>
                <w:color w:val="808080" w:themeColor="background1" w:themeShade="80"/>
              </w:rPr>
              <w:t xml:space="preserve"> this may not be a reportable breach. However, if it is later compromised, notification is required. </w:t>
            </w:r>
          </w:p>
        </w:tc>
      </w:tr>
      <w:tr w:rsidR="008D5570" w14:paraId="5C63BEB0" w14:textId="77777777" w:rsidTr="008D5570">
        <w:tc>
          <w:tcPr>
            <w:cnfStyle w:val="001000000000" w:firstRow="0" w:lastRow="0" w:firstColumn="1" w:lastColumn="0" w:oddVBand="0" w:evenVBand="0" w:oddHBand="0" w:evenHBand="0" w:firstRowFirstColumn="0" w:firstRowLastColumn="0" w:lastRowFirstColumn="0" w:lastRowLastColumn="0"/>
            <w:tcW w:w="2254" w:type="dxa"/>
          </w:tcPr>
          <w:p w14:paraId="75B3AB41" w14:textId="77777777" w:rsidR="008D5570" w:rsidRPr="008D5570" w:rsidRDefault="008D5570" w:rsidP="008D5570">
            <w:pPr>
              <w:pStyle w:val="Default"/>
              <w:rPr>
                <w:rFonts w:asciiTheme="minorHAnsi" w:hAnsiTheme="minorHAnsi" w:cstheme="minorHAnsi"/>
                <w:b w:val="0"/>
                <w:color w:val="808080" w:themeColor="background1" w:themeShade="80"/>
                <w:sz w:val="22"/>
                <w:szCs w:val="22"/>
              </w:rPr>
            </w:pPr>
            <w:r w:rsidRPr="008D5570">
              <w:rPr>
                <w:rFonts w:asciiTheme="minorHAnsi" w:hAnsiTheme="minorHAnsi" w:cstheme="minorHAnsi"/>
                <w:b w:val="0"/>
                <w:bCs w:val="0"/>
                <w:color w:val="808080" w:themeColor="background1" w:themeShade="80"/>
                <w:sz w:val="22"/>
                <w:szCs w:val="22"/>
              </w:rPr>
              <w:t xml:space="preserve">ii. </w:t>
            </w:r>
            <w:r w:rsidRPr="008D5570">
              <w:rPr>
                <w:rFonts w:asciiTheme="minorHAnsi" w:hAnsiTheme="minorHAnsi" w:cstheme="minorHAnsi"/>
                <w:b w:val="0"/>
                <w:color w:val="808080" w:themeColor="background1" w:themeShade="80"/>
                <w:sz w:val="22"/>
                <w:szCs w:val="22"/>
              </w:rPr>
              <w:t xml:space="preserve">A controller maintains an online service. As a result of a cyber-attack on that service, personal data of individuals are </w:t>
            </w:r>
          </w:p>
          <w:p w14:paraId="08BDE489" w14:textId="77777777" w:rsidR="008D5570" w:rsidRPr="008D5570" w:rsidRDefault="008D5570" w:rsidP="008D5570">
            <w:pPr>
              <w:pStyle w:val="Default"/>
              <w:rPr>
                <w:rFonts w:asciiTheme="minorHAnsi" w:hAnsiTheme="minorHAnsi" w:cstheme="minorHAnsi"/>
                <w:b w:val="0"/>
                <w:color w:val="808080" w:themeColor="background1" w:themeShade="80"/>
                <w:sz w:val="22"/>
                <w:szCs w:val="22"/>
              </w:rPr>
            </w:pPr>
            <w:proofErr w:type="spellStart"/>
            <w:r w:rsidRPr="008D5570">
              <w:rPr>
                <w:rFonts w:asciiTheme="minorHAnsi" w:hAnsiTheme="minorHAnsi" w:cstheme="minorHAnsi"/>
                <w:b w:val="0"/>
                <w:color w:val="808080" w:themeColor="background1" w:themeShade="80"/>
                <w:sz w:val="22"/>
                <w:szCs w:val="22"/>
              </w:rPr>
              <w:t>exfiltrated</w:t>
            </w:r>
            <w:proofErr w:type="spellEnd"/>
            <w:r w:rsidRPr="008D5570">
              <w:rPr>
                <w:rFonts w:asciiTheme="minorHAnsi" w:hAnsiTheme="minorHAnsi" w:cstheme="minorHAnsi"/>
                <w:b w:val="0"/>
                <w:color w:val="808080" w:themeColor="background1" w:themeShade="80"/>
                <w:sz w:val="22"/>
                <w:szCs w:val="22"/>
              </w:rPr>
              <w:t xml:space="preserve">. </w:t>
            </w:r>
          </w:p>
          <w:p w14:paraId="7D4FDE67" w14:textId="337E8925" w:rsidR="00D7243A" w:rsidRPr="00165550" w:rsidRDefault="008D5570" w:rsidP="008D5570">
            <w:pPr>
              <w:rPr>
                <w:rFonts w:cstheme="minorHAnsi"/>
                <w:bCs w:val="0"/>
                <w:color w:val="808080" w:themeColor="background1" w:themeShade="80"/>
              </w:rPr>
            </w:pPr>
            <w:r w:rsidRPr="008D5570">
              <w:rPr>
                <w:rFonts w:cstheme="minorHAnsi"/>
                <w:b w:val="0"/>
                <w:color w:val="808080" w:themeColor="background1" w:themeShade="80"/>
              </w:rPr>
              <w:t xml:space="preserve">The controller has customers in a single Member State. </w:t>
            </w:r>
          </w:p>
        </w:tc>
        <w:tc>
          <w:tcPr>
            <w:tcW w:w="2254" w:type="dxa"/>
          </w:tcPr>
          <w:p w14:paraId="7F580345" w14:textId="77777777" w:rsidR="008D5570" w:rsidRPr="008D5570"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Yes, report to the supervisory authority if there are likely consequences to </w:t>
            </w:r>
          </w:p>
          <w:p w14:paraId="7C14223E" w14:textId="1BD309FE" w:rsidR="008D5570" w:rsidRPr="008D5570"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 xml:space="preserve">individuals. </w:t>
            </w:r>
          </w:p>
        </w:tc>
        <w:tc>
          <w:tcPr>
            <w:tcW w:w="2254" w:type="dxa"/>
          </w:tcPr>
          <w:p w14:paraId="6345D525" w14:textId="77777777" w:rsidR="008D5570" w:rsidRPr="008D5570"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Yes, report to individuals depending on the nature of the personal data affected and if the severity of </w:t>
            </w:r>
          </w:p>
          <w:p w14:paraId="2B72A0AE" w14:textId="1B7CB46B" w:rsidR="008D5570" w:rsidRPr="008D5570"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 xml:space="preserve">the likely consequences to individuals is high. </w:t>
            </w:r>
          </w:p>
        </w:tc>
        <w:tc>
          <w:tcPr>
            <w:tcW w:w="2254" w:type="dxa"/>
          </w:tcPr>
          <w:p w14:paraId="678B0C4C" w14:textId="77777777" w:rsidR="008D5570" w:rsidRPr="008D5570"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8D5570" w14:paraId="748030C0" w14:textId="77777777" w:rsidTr="008D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997422C" w14:textId="18600E69" w:rsidR="008D5570" w:rsidRPr="00165550" w:rsidRDefault="008D5570" w:rsidP="00165550">
            <w:pPr>
              <w:pStyle w:val="Default"/>
              <w:rPr>
                <w:rFonts w:asciiTheme="minorHAnsi" w:hAnsiTheme="minorHAnsi" w:cstheme="minorHAnsi"/>
                <w:b w:val="0"/>
                <w:color w:val="808080" w:themeColor="background1" w:themeShade="80"/>
                <w:sz w:val="22"/>
                <w:szCs w:val="22"/>
              </w:rPr>
            </w:pPr>
            <w:r w:rsidRPr="008D5570">
              <w:rPr>
                <w:rFonts w:asciiTheme="minorHAnsi" w:hAnsiTheme="minorHAnsi" w:cstheme="minorHAnsi"/>
                <w:b w:val="0"/>
                <w:bCs w:val="0"/>
                <w:color w:val="808080" w:themeColor="background1" w:themeShade="80"/>
                <w:sz w:val="22"/>
                <w:szCs w:val="22"/>
              </w:rPr>
              <w:t xml:space="preserve">iii. </w:t>
            </w:r>
            <w:r w:rsidRPr="008D5570">
              <w:rPr>
                <w:rFonts w:asciiTheme="minorHAnsi" w:hAnsiTheme="minorHAnsi" w:cstheme="minorHAnsi"/>
                <w:b w:val="0"/>
                <w:color w:val="808080" w:themeColor="background1" w:themeShade="80"/>
                <w:sz w:val="22"/>
                <w:szCs w:val="22"/>
              </w:rPr>
              <w:t xml:space="preserve">A brief power outage lasting several minutes at a controller’s call centre meaning customers are unable to call the controller and access their records. </w:t>
            </w:r>
          </w:p>
        </w:tc>
        <w:tc>
          <w:tcPr>
            <w:tcW w:w="2254" w:type="dxa"/>
          </w:tcPr>
          <w:p w14:paraId="3AD282D4" w14:textId="1133E202" w:rsidR="008D5570"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N</w:t>
            </w:r>
            <w:r>
              <w:rPr>
                <w:rFonts w:cstheme="minorHAnsi"/>
                <w:color w:val="808080" w:themeColor="background1" w:themeShade="80"/>
              </w:rPr>
              <w:t>o</w:t>
            </w:r>
          </w:p>
        </w:tc>
        <w:tc>
          <w:tcPr>
            <w:tcW w:w="2254" w:type="dxa"/>
          </w:tcPr>
          <w:p w14:paraId="38F1C7C6" w14:textId="4B586392" w:rsidR="008D5570"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N</w:t>
            </w:r>
            <w:r>
              <w:rPr>
                <w:rFonts w:cstheme="minorHAnsi"/>
                <w:color w:val="808080" w:themeColor="background1" w:themeShade="80"/>
              </w:rPr>
              <w:t>o</w:t>
            </w:r>
          </w:p>
        </w:tc>
        <w:tc>
          <w:tcPr>
            <w:tcW w:w="2254" w:type="dxa"/>
          </w:tcPr>
          <w:p w14:paraId="7B4BD1EB"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This is not a notifiable </w:t>
            </w:r>
          </w:p>
          <w:p w14:paraId="26C127CC"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breach, but still a recordable incident under Article 33(5). Appropriate records </w:t>
            </w:r>
          </w:p>
          <w:p w14:paraId="5B2087A9"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should be maintained by </w:t>
            </w:r>
          </w:p>
          <w:p w14:paraId="2E89B8B8" w14:textId="700D16F8" w:rsidR="008D5570"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 xml:space="preserve">the controller. </w:t>
            </w:r>
          </w:p>
        </w:tc>
      </w:tr>
      <w:tr w:rsidR="008D5570" w14:paraId="3C82F3CB" w14:textId="77777777" w:rsidTr="008D5570">
        <w:tc>
          <w:tcPr>
            <w:cnfStyle w:val="001000000000" w:firstRow="0" w:lastRow="0" w:firstColumn="1" w:lastColumn="0" w:oddVBand="0" w:evenVBand="0" w:oddHBand="0" w:evenHBand="0" w:firstRowFirstColumn="0" w:firstRowLastColumn="0" w:lastRowFirstColumn="0" w:lastRowLastColumn="0"/>
            <w:tcW w:w="2254" w:type="dxa"/>
          </w:tcPr>
          <w:p w14:paraId="224839F7" w14:textId="77777777" w:rsidR="008D5570" w:rsidRPr="00D7243A" w:rsidRDefault="008D5570" w:rsidP="008D5570">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t xml:space="preserve">iv. </w:t>
            </w:r>
            <w:r w:rsidRPr="00D7243A">
              <w:rPr>
                <w:rFonts w:asciiTheme="minorHAnsi" w:hAnsiTheme="minorHAnsi" w:cstheme="minorHAnsi"/>
                <w:b w:val="0"/>
                <w:color w:val="808080" w:themeColor="background1" w:themeShade="80"/>
                <w:sz w:val="22"/>
                <w:szCs w:val="22"/>
              </w:rPr>
              <w:t xml:space="preserve">A controller suffers a ransomware attack which results in all data being encrypted. </w:t>
            </w:r>
          </w:p>
          <w:p w14:paraId="47E47AAB" w14:textId="3041B7EF" w:rsidR="008D5570" w:rsidRPr="00D7243A" w:rsidRDefault="008D5570" w:rsidP="008D5570">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No back-ups are </w:t>
            </w:r>
            <w:r w:rsidR="00D7243A" w:rsidRPr="00D7243A">
              <w:rPr>
                <w:rFonts w:asciiTheme="minorHAnsi" w:hAnsiTheme="minorHAnsi" w:cstheme="minorHAnsi"/>
                <w:b w:val="0"/>
                <w:color w:val="808080" w:themeColor="background1" w:themeShade="80"/>
                <w:sz w:val="22"/>
                <w:szCs w:val="22"/>
              </w:rPr>
              <w:t>available,</w:t>
            </w:r>
            <w:r w:rsidRPr="00D7243A">
              <w:rPr>
                <w:rFonts w:asciiTheme="minorHAnsi" w:hAnsiTheme="minorHAnsi" w:cstheme="minorHAnsi"/>
                <w:b w:val="0"/>
                <w:color w:val="808080" w:themeColor="background1" w:themeShade="80"/>
                <w:sz w:val="22"/>
                <w:szCs w:val="22"/>
              </w:rPr>
              <w:t xml:space="preserve"> and the data cannot be restored. </w:t>
            </w:r>
          </w:p>
          <w:p w14:paraId="073A873C" w14:textId="77777777" w:rsidR="008D5570" w:rsidRPr="00D7243A" w:rsidRDefault="008D5570" w:rsidP="008D5570">
            <w:pPr>
              <w:rPr>
                <w:rFonts w:cstheme="minorHAnsi"/>
                <w:b w:val="0"/>
                <w:bCs w:val="0"/>
                <w:color w:val="808080" w:themeColor="background1" w:themeShade="80"/>
              </w:rPr>
            </w:pPr>
            <w:r w:rsidRPr="00D7243A">
              <w:rPr>
                <w:rFonts w:cstheme="minorHAnsi"/>
                <w:b w:val="0"/>
                <w:color w:val="808080" w:themeColor="background1" w:themeShade="80"/>
              </w:rPr>
              <w:t xml:space="preserve">On investigation, it </w:t>
            </w:r>
          </w:p>
          <w:p w14:paraId="73DAC180" w14:textId="77777777" w:rsidR="008D5570" w:rsidRPr="00D7243A" w:rsidRDefault="008D5570" w:rsidP="008D5570">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becomes clear that the ransomware’s only functionality was to encrypt the data, and that there was no other malware present in the system. </w:t>
            </w:r>
          </w:p>
          <w:p w14:paraId="74DB21A5" w14:textId="41697F04" w:rsidR="008D5570" w:rsidRPr="00D7243A" w:rsidRDefault="008D5570" w:rsidP="008D5570">
            <w:pPr>
              <w:rPr>
                <w:rFonts w:cstheme="minorHAnsi"/>
                <w:b w:val="0"/>
                <w:color w:val="808080" w:themeColor="background1" w:themeShade="80"/>
              </w:rPr>
            </w:pPr>
          </w:p>
        </w:tc>
        <w:tc>
          <w:tcPr>
            <w:tcW w:w="2254" w:type="dxa"/>
          </w:tcPr>
          <w:p w14:paraId="04CFA64B" w14:textId="77777777" w:rsidR="008D5570" w:rsidRPr="00D7243A"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the </w:t>
            </w:r>
          </w:p>
          <w:p w14:paraId="2D2B47A4" w14:textId="77777777" w:rsidR="008D5570" w:rsidRPr="00D7243A"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supervisory authority, </w:t>
            </w:r>
          </w:p>
          <w:p w14:paraId="7068217D" w14:textId="77777777" w:rsidR="008D5570" w:rsidRPr="00D7243A"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if there are likely </w:t>
            </w:r>
          </w:p>
          <w:p w14:paraId="15A6A65D" w14:textId="67FA4557" w:rsidR="008D5570" w:rsidRPr="00D7243A"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consequences to individuals as this is a loss of availability. </w:t>
            </w:r>
          </w:p>
        </w:tc>
        <w:tc>
          <w:tcPr>
            <w:tcW w:w="2254" w:type="dxa"/>
          </w:tcPr>
          <w:p w14:paraId="3A7A04C5" w14:textId="77777777" w:rsidR="008D5570" w:rsidRPr="00D7243A"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w:t>
            </w:r>
          </w:p>
          <w:p w14:paraId="7615C9D0" w14:textId="77777777" w:rsidR="008D5570" w:rsidRPr="00D7243A"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individuals, </w:t>
            </w:r>
          </w:p>
          <w:p w14:paraId="7F698B6E" w14:textId="77777777" w:rsidR="00D7243A" w:rsidRPr="00D7243A"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depending on the nature of the personal data affected and the possible effect </w:t>
            </w:r>
          </w:p>
          <w:p w14:paraId="23B61345"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of the lack of availability of </w:t>
            </w:r>
          </w:p>
          <w:p w14:paraId="3548F528" w14:textId="01E6C870" w:rsidR="008D5570" w:rsidRPr="00D7243A" w:rsidRDefault="00D7243A" w:rsidP="00D7243A">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the data, as well as other likely consequences. </w:t>
            </w:r>
          </w:p>
        </w:tc>
        <w:tc>
          <w:tcPr>
            <w:tcW w:w="2254" w:type="dxa"/>
          </w:tcPr>
          <w:p w14:paraId="47029377"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If there was a backup </w:t>
            </w:r>
          </w:p>
          <w:p w14:paraId="48E01312"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available and data could </w:t>
            </w:r>
          </w:p>
          <w:p w14:paraId="57488762"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be restored in good time, </w:t>
            </w:r>
          </w:p>
          <w:p w14:paraId="2BAE85F6" w14:textId="77777777" w:rsidR="00D7243A" w:rsidRPr="00D7243A" w:rsidRDefault="00D7243A" w:rsidP="00D7243A">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this would not need to be reported to the supervisory authority or to individuals as there would have been no </w:t>
            </w:r>
          </w:p>
          <w:p w14:paraId="4AF1E249" w14:textId="469A9623" w:rsidR="008D5570" w:rsidRPr="00165550" w:rsidRDefault="00D7243A" w:rsidP="0016555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permanent loss of availability or confidentiality. However, if the supervisory authority </w:t>
            </w:r>
            <w:r w:rsidRPr="00D7243A">
              <w:rPr>
                <w:rFonts w:asciiTheme="minorHAnsi" w:hAnsiTheme="minorHAnsi" w:cstheme="minorHAnsi"/>
                <w:color w:val="808080" w:themeColor="background1" w:themeShade="80"/>
                <w:sz w:val="22"/>
                <w:szCs w:val="22"/>
              </w:rPr>
              <w:lastRenderedPageBreak/>
              <w:t>became aware of the incident by other means, it may consider an investigation to assess compliance with the broader security requirements of Article 32.</w:t>
            </w:r>
          </w:p>
        </w:tc>
      </w:tr>
      <w:tr w:rsidR="008D5570" w14:paraId="570EC4FA" w14:textId="77777777" w:rsidTr="008D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829A8E3"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lastRenderedPageBreak/>
              <w:t xml:space="preserve">v. </w:t>
            </w:r>
            <w:r w:rsidRPr="00D7243A">
              <w:rPr>
                <w:rFonts w:asciiTheme="minorHAnsi" w:hAnsiTheme="minorHAnsi" w:cstheme="minorHAnsi"/>
                <w:b w:val="0"/>
                <w:color w:val="808080" w:themeColor="background1" w:themeShade="80"/>
                <w:sz w:val="22"/>
                <w:szCs w:val="22"/>
              </w:rPr>
              <w:t xml:space="preserve">An individual phones a bank’s call centre to report a data breach. The individual has received a monthly </w:t>
            </w:r>
          </w:p>
          <w:p w14:paraId="4140B8D3"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statement for someone else. </w:t>
            </w:r>
          </w:p>
          <w:p w14:paraId="6AFF3E82"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The controller </w:t>
            </w:r>
          </w:p>
          <w:p w14:paraId="5D0DE27B"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undertakes a short </w:t>
            </w:r>
          </w:p>
          <w:p w14:paraId="78B68031"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investigation (i.e. </w:t>
            </w:r>
          </w:p>
          <w:p w14:paraId="06CF9475" w14:textId="7772F0A5" w:rsidR="00D7243A" w:rsidRPr="00165550" w:rsidRDefault="00D7243A" w:rsidP="00D7243A">
            <w:pPr>
              <w:rPr>
                <w:rFonts w:cstheme="minorHAnsi"/>
                <w:bCs w:val="0"/>
                <w:color w:val="808080" w:themeColor="background1" w:themeShade="80"/>
              </w:rPr>
            </w:pPr>
            <w:r w:rsidRPr="00D7243A">
              <w:rPr>
                <w:rFonts w:cstheme="minorHAnsi"/>
                <w:b w:val="0"/>
                <w:color w:val="808080" w:themeColor="background1" w:themeShade="80"/>
              </w:rPr>
              <w:t>completed within 24 hours) and establishes with a reasonable confidence that a personal data breach has occurred and whether it has a systemic flaw that may mean other individuals are or might be affected.</w:t>
            </w:r>
          </w:p>
        </w:tc>
        <w:tc>
          <w:tcPr>
            <w:tcW w:w="2254" w:type="dxa"/>
          </w:tcPr>
          <w:p w14:paraId="647EFA95" w14:textId="26601576" w:rsidR="008D5570" w:rsidRPr="00D7243A" w:rsidRDefault="00D7243A"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Yes</w:t>
            </w:r>
          </w:p>
        </w:tc>
        <w:tc>
          <w:tcPr>
            <w:tcW w:w="2254" w:type="dxa"/>
          </w:tcPr>
          <w:p w14:paraId="3AC01ECD"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Only the individuals affected are notified if there is high risk and it is clear that others were not affected. </w:t>
            </w:r>
          </w:p>
          <w:p w14:paraId="76601B2A" w14:textId="77777777" w:rsidR="008D5570" w:rsidRPr="00D7243A"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2254" w:type="dxa"/>
          </w:tcPr>
          <w:p w14:paraId="20947EE0"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If, after further investigation, it is identified that more individuals are affected, an update to the supervisory authority must be made and the controller takes the additional step of notifying other individuals if there is high risk to them. </w:t>
            </w:r>
          </w:p>
          <w:p w14:paraId="5FFF0FD2" w14:textId="77777777" w:rsidR="008D5570" w:rsidRPr="00D7243A"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8D5570" w14:paraId="09B77482" w14:textId="77777777" w:rsidTr="008D5570">
        <w:tc>
          <w:tcPr>
            <w:cnfStyle w:val="001000000000" w:firstRow="0" w:lastRow="0" w:firstColumn="1" w:lastColumn="0" w:oddVBand="0" w:evenVBand="0" w:oddHBand="0" w:evenHBand="0" w:firstRowFirstColumn="0" w:firstRowLastColumn="0" w:lastRowFirstColumn="0" w:lastRowLastColumn="0"/>
            <w:tcW w:w="2254" w:type="dxa"/>
          </w:tcPr>
          <w:p w14:paraId="435BD004"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t xml:space="preserve">vi. </w:t>
            </w:r>
            <w:r w:rsidRPr="00D7243A">
              <w:rPr>
                <w:rFonts w:asciiTheme="minorHAnsi" w:hAnsiTheme="minorHAnsi" w:cstheme="minorHAnsi"/>
                <w:b w:val="0"/>
                <w:color w:val="808080" w:themeColor="background1" w:themeShade="80"/>
                <w:sz w:val="22"/>
                <w:szCs w:val="22"/>
              </w:rPr>
              <w:t xml:space="preserve">A controller </w:t>
            </w:r>
          </w:p>
          <w:p w14:paraId="3447F0F0"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operates an online </w:t>
            </w:r>
          </w:p>
          <w:p w14:paraId="46F2E59A"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marketplace and has customers in multiple Member States. The marketplace suffers a cyber-attack and </w:t>
            </w:r>
          </w:p>
          <w:p w14:paraId="6CA794EB" w14:textId="30F02263" w:rsidR="008D5570" w:rsidRPr="00D7243A" w:rsidRDefault="00D7243A" w:rsidP="00D7243A">
            <w:pPr>
              <w:rPr>
                <w:rFonts w:cstheme="minorHAnsi"/>
                <w:b w:val="0"/>
                <w:color w:val="808080" w:themeColor="background1" w:themeShade="80"/>
              </w:rPr>
            </w:pPr>
            <w:r w:rsidRPr="00D7243A">
              <w:rPr>
                <w:rFonts w:cstheme="minorHAnsi"/>
                <w:b w:val="0"/>
                <w:color w:val="808080" w:themeColor="background1" w:themeShade="80"/>
              </w:rPr>
              <w:t xml:space="preserve">usernames, passwords and purchase history are published online by the attacker. </w:t>
            </w:r>
          </w:p>
        </w:tc>
        <w:tc>
          <w:tcPr>
            <w:tcW w:w="2254" w:type="dxa"/>
          </w:tcPr>
          <w:p w14:paraId="635A6A17"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lead supervisory authority if involves cross-border processing. </w:t>
            </w:r>
          </w:p>
          <w:p w14:paraId="7408DD00" w14:textId="77777777" w:rsidR="008D5570" w:rsidRPr="00D7243A"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2254" w:type="dxa"/>
          </w:tcPr>
          <w:p w14:paraId="3769D9CE"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as could lead to high risk. </w:t>
            </w:r>
          </w:p>
          <w:p w14:paraId="13133CEB" w14:textId="77777777" w:rsidR="008D5570" w:rsidRPr="00D7243A"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2254" w:type="dxa"/>
          </w:tcPr>
          <w:p w14:paraId="4F6189B5"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The controller should </w:t>
            </w:r>
          </w:p>
          <w:p w14:paraId="6BECC1F6"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take action, e.g. by forcing password resets of the affected accounts, as well as other steps to mitigate the risk. </w:t>
            </w:r>
          </w:p>
          <w:p w14:paraId="74D9F911"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The controller should also consider any other notification obligations, e.g. under the NIS </w:t>
            </w:r>
          </w:p>
          <w:p w14:paraId="6414B6D8" w14:textId="3268ADA4" w:rsidR="008D5570" w:rsidRPr="00D7243A" w:rsidRDefault="00D7243A" w:rsidP="00D7243A">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Directive as a digital service provider. </w:t>
            </w:r>
          </w:p>
        </w:tc>
      </w:tr>
      <w:tr w:rsidR="008D5570" w14:paraId="31263370" w14:textId="77777777" w:rsidTr="008D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8C05280"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t xml:space="preserve">vii. </w:t>
            </w:r>
            <w:r w:rsidRPr="00D7243A">
              <w:rPr>
                <w:rFonts w:asciiTheme="minorHAnsi" w:hAnsiTheme="minorHAnsi" w:cstheme="minorHAnsi"/>
                <w:b w:val="0"/>
                <w:color w:val="808080" w:themeColor="background1" w:themeShade="80"/>
                <w:sz w:val="22"/>
                <w:szCs w:val="22"/>
              </w:rPr>
              <w:t xml:space="preserve">A website hosting company acting as a data processor identifies an error in the code which controls user </w:t>
            </w:r>
            <w:r w:rsidRPr="00D7243A">
              <w:rPr>
                <w:rFonts w:asciiTheme="minorHAnsi" w:hAnsiTheme="minorHAnsi" w:cstheme="minorHAnsi"/>
                <w:b w:val="0"/>
                <w:color w:val="808080" w:themeColor="background1" w:themeShade="80"/>
                <w:sz w:val="22"/>
                <w:szCs w:val="22"/>
              </w:rPr>
              <w:lastRenderedPageBreak/>
              <w:t xml:space="preserve">authorisation. The effect of the flaw means that any user can access the account details of any other user. </w:t>
            </w:r>
          </w:p>
          <w:p w14:paraId="5DFD5240" w14:textId="77777777" w:rsidR="008D5570" w:rsidRPr="00D7243A" w:rsidRDefault="008D5570" w:rsidP="008D5570">
            <w:pPr>
              <w:rPr>
                <w:rFonts w:cstheme="minorHAnsi"/>
                <w:b w:val="0"/>
                <w:color w:val="808080" w:themeColor="background1" w:themeShade="80"/>
              </w:rPr>
            </w:pPr>
          </w:p>
        </w:tc>
        <w:tc>
          <w:tcPr>
            <w:tcW w:w="2254" w:type="dxa"/>
          </w:tcPr>
          <w:p w14:paraId="416936E1"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lastRenderedPageBreak/>
              <w:t xml:space="preserve">As the processor, the </w:t>
            </w:r>
          </w:p>
          <w:p w14:paraId="7C6B2083"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website hosting company must notify its affected clients (the controllers) without undue delay. </w:t>
            </w:r>
          </w:p>
          <w:p w14:paraId="11EBCA9A" w14:textId="77777777" w:rsidR="00D7243A" w:rsidRPr="00D7243A" w:rsidRDefault="00D7243A" w:rsidP="00D7243A">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lastRenderedPageBreak/>
              <w:t xml:space="preserve">Assuming that the website hosting company has conducted its own </w:t>
            </w:r>
          </w:p>
          <w:p w14:paraId="004D06D4"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investigation the affected controllers </w:t>
            </w:r>
          </w:p>
          <w:p w14:paraId="260B981B"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should be reasonably </w:t>
            </w:r>
          </w:p>
          <w:p w14:paraId="5A4955D6" w14:textId="7F87DCC8" w:rsidR="00D7243A" w:rsidRPr="00D7243A" w:rsidRDefault="00D7243A" w:rsidP="00D7243A">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confident as to whether each has suffered a breach and therefore is likely to be considered as having “become aware” once they have been notified by the hosting company (the processor). The controller then must notify the supervisory authority. </w:t>
            </w:r>
          </w:p>
        </w:tc>
        <w:tc>
          <w:tcPr>
            <w:tcW w:w="2254" w:type="dxa"/>
          </w:tcPr>
          <w:p w14:paraId="646D3978" w14:textId="4F066219"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lastRenderedPageBreak/>
              <w:t xml:space="preserve">If there is likely no high risk to the individuals, they do not need to be notified. </w:t>
            </w:r>
          </w:p>
          <w:p w14:paraId="4A6EE4DC" w14:textId="77777777" w:rsidR="008D5570" w:rsidRPr="00D7243A"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2254" w:type="dxa"/>
          </w:tcPr>
          <w:p w14:paraId="4C97A49C"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The website hosting </w:t>
            </w:r>
          </w:p>
          <w:p w14:paraId="7092C1D8"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company (processor) </w:t>
            </w:r>
          </w:p>
          <w:p w14:paraId="49237F1E"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must consider any other </w:t>
            </w:r>
          </w:p>
          <w:p w14:paraId="71D08148"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notification obligations </w:t>
            </w:r>
          </w:p>
          <w:p w14:paraId="66FC89C3"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lastRenderedPageBreak/>
              <w:t xml:space="preserve">(e.g. under the NIS Directive as a digital service provider). </w:t>
            </w:r>
          </w:p>
          <w:p w14:paraId="6AC413E4" w14:textId="53E05AD8" w:rsidR="00D7243A" w:rsidRPr="00D7243A" w:rsidRDefault="00D7243A" w:rsidP="00D7243A">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If there is no evidence of this vulnerability being exploited with any of its controllers a notifiable breach may not have occurred, but it is likely to be recordable or be a matter of </w:t>
            </w:r>
          </w:p>
          <w:p w14:paraId="45EB2AE3"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non-compliance under Article 32. </w:t>
            </w:r>
          </w:p>
          <w:p w14:paraId="1B4E97E7" w14:textId="7897988B" w:rsidR="008D5570" w:rsidRPr="00D7243A" w:rsidRDefault="008D5570" w:rsidP="00D7243A">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D7243A" w14:paraId="12428213" w14:textId="77777777" w:rsidTr="008D5570">
        <w:tc>
          <w:tcPr>
            <w:cnfStyle w:val="001000000000" w:firstRow="0" w:lastRow="0" w:firstColumn="1" w:lastColumn="0" w:oddVBand="0" w:evenVBand="0" w:oddHBand="0" w:evenHBand="0" w:firstRowFirstColumn="0" w:firstRowLastColumn="0" w:lastRowFirstColumn="0" w:lastRowLastColumn="0"/>
            <w:tcW w:w="2254" w:type="dxa"/>
          </w:tcPr>
          <w:p w14:paraId="5E7128E3"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lastRenderedPageBreak/>
              <w:t xml:space="preserve">viii. </w:t>
            </w:r>
            <w:r w:rsidRPr="00D7243A">
              <w:rPr>
                <w:rFonts w:asciiTheme="minorHAnsi" w:hAnsiTheme="minorHAnsi" w:cstheme="minorHAnsi"/>
                <w:b w:val="0"/>
                <w:color w:val="808080" w:themeColor="background1" w:themeShade="80"/>
                <w:sz w:val="22"/>
                <w:szCs w:val="22"/>
              </w:rPr>
              <w:t xml:space="preserve">Medical records in a hospital are unavailable for the period of 30 hours due to a cyber-attack. </w:t>
            </w:r>
          </w:p>
          <w:p w14:paraId="0A3801FE" w14:textId="77777777" w:rsidR="00D7243A" w:rsidRPr="00D7243A" w:rsidRDefault="00D7243A" w:rsidP="00D7243A">
            <w:pPr>
              <w:pStyle w:val="Default"/>
              <w:rPr>
                <w:rFonts w:asciiTheme="minorHAnsi" w:hAnsiTheme="minorHAnsi" w:cstheme="minorHAnsi"/>
                <w:b w:val="0"/>
                <w:bCs w:val="0"/>
                <w:color w:val="808080" w:themeColor="background1" w:themeShade="80"/>
                <w:sz w:val="22"/>
                <w:szCs w:val="22"/>
              </w:rPr>
            </w:pPr>
          </w:p>
        </w:tc>
        <w:tc>
          <w:tcPr>
            <w:tcW w:w="2254" w:type="dxa"/>
          </w:tcPr>
          <w:p w14:paraId="21B12F5D" w14:textId="6F246CE8"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Yes, the hospital is obliged to notify as high-risk to patient’s well-being and privacy may occur.</w:t>
            </w:r>
          </w:p>
        </w:tc>
        <w:tc>
          <w:tcPr>
            <w:tcW w:w="2254" w:type="dxa"/>
          </w:tcPr>
          <w:p w14:paraId="1A1DD25B"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the affected individuals. </w:t>
            </w:r>
          </w:p>
          <w:p w14:paraId="2572D533"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p>
        </w:tc>
        <w:tc>
          <w:tcPr>
            <w:tcW w:w="2254" w:type="dxa"/>
          </w:tcPr>
          <w:p w14:paraId="4169C8A0"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p>
        </w:tc>
      </w:tr>
      <w:tr w:rsidR="00D7243A" w14:paraId="01E26133" w14:textId="77777777" w:rsidTr="008D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BA05373"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t xml:space="preserve">ix. </w:t>
            </w:r>
            <w:r w:rsidRPr="00D7243A">
              <w:rPr>
                <w:rFonts w:asciiTheme="minorHAnsi" w:hAnsiTheme="minorHAnsi" w:cstheme="minorHAnsi"/>
                <w:b w:val="0"/>
                <w:color w:val="808080" w:themeColor="background1" w:themeShade="80"/>
                <w:sz w:val="22"/>
                <w:szCs w:val="22"/>
              </w:rPr>
              <w:t xml:space="preserve">Personal data of a large number of students is mistakenly sent to the wrong mailing list with 1000+ recipients. </w:t>
            </w:r>
          </w:p>
          <w:p w14:paraId="03CBB7DD" w14:textId="77777777" w:rsidR="00D7243A" w:rsidRPr="00D7243A" w:rsidRDefault="00D7243A" w:rsidP="00D7243A">
            <w:pPr>
              <w:pStyle w:val="Default"/>
              <w:rPr>
                <w:rFonts w:asciiTheme="minorHAnsi" w:hAnsiTheme="minorHAnsi" w:cstheme="minorHAnsi"/>
                <w:b w:val="0"/>
                <w:bCs w:val="0"/>
                <w:color w:val="808080" w:themeColor="background1" w:themeShade="80"/>
                <w:sz w:val="22"/>
                <w:szCs w:val="22"/>
              </w:rPr>
            </w:pPr>
          </w:p>
        </w:tc>
        <w:tc>
          <w:tcPr>
            <w:tcW w:w="2254" w:type="dxa"/>
          </w:tcPr>
          <w:p w14:paraId="1F8B940B"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supervisory authority. </w:t>
            </w:r>
          </w:p>
          <w:p w14:paraId="395951DB"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p>
        </w:tc>
        <w:tc>
          <w:tcPr>
            <w:tcW w:w="2254" w:type="dxa"/>
          </w:tcPr>
          <w:p w14:paraId="32A61DB8" w14:textId="63730580"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individuals depending on the scope and type of personal data involved and the severity of possible consequences. </w:t>
            </w:r>
          </w:p>
        </w:tc>
        <w:tc>
          <w:tcPr>
            <w:tcW w:w="2254" w:type="dxa"/>
          </w:tcPr>
          <w:p w14:paraId="29CEE98C"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p>
        </w:tc>
      </w:tr>
      <w:tr w:rsidR="00D7243A" w14:paraId="6673853D" w14:textId="77777777" w:rsidTr="008D5570">
        <w:tc>
          <w:tcPr>
            <w:cnfStyle w:val="001000000000" w:firstRow="0" w:lastRow="0" w:firstColumn="1" w:lastColumn="0" w:oddVBand="0" w:evenVBand="0" w:oddHBand="0" w:evenHBand="0" w:firstRowFirstColumn="0" w:firstRowLastColumn="0" w:lastRowFirstColumn="0" w:lastRowLastColumn="0"/>
            <w:tcW w:w="2254" w:type="dxa"/>
          </w:tcPr>
          <w:p w14:paraId="6C90EEE1"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t xml:space="preserve">x. </w:t>
            </w:r>
            <w:r w:rsidRPr="00D7243A">
              <w:rPr>
                <w:rFonts w:asciiTheme="minorHAnsi" w:hAnsiTheme="minorHAnsi" w:cstheme="minorHAnsi"/>
                <w:b w:val="0"/>
                <w:color w:val="808080" w:themeColor="background1" w:themeShade="80"/>
                <w:sz w:val="22"/>
                <w:szCs w:val="22"/>
              </w:rPr>
              <w:t xml:space="preserve">A direct marketing e-mail is sent to recipients in the “to:” or “cc:” fields, thereby enabling each recipient to see the email address of other recipients. </w:t>
            </w:r>
          </w:p>
          <w:p w14:paraId="319310C5" w14:textId="77777777" w:rsidR="00D7243A" w:rsidRPr="00D7243A" w:rsidRDefault="00D7243A" w:rsidP="00D7243A">
            <w:pPr>
              <w:pStyle w:val="Default"/>
              <w:rPr>
                <w:rFonts w:asciiTheme="minorHAnsi" w:hAnsiTheme="minorHAnsi" w:cstheme="minorHAnsi"/>
                <w:b w:val="0"/>
                <w:bCs w:val="0"/>
                <w:color w:val="808080" w:themeColor="background1" w:themeShade="80"/>
                <w:sz w:val="22"/>
                <w:szCs w:val="22"/>
              </w:rPr>
            </w:pPr>
          </w:p>
        </w:tc>
        <w:tc>
          <w:tcPr>
            <w:tcW w:w="2254" w:type="dxa"/>
          </w:tcPr>
          <w:p w14:paraId="52A2535A"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notifying the supervisory authority </w:t>
            </w:r>
          </w:p>
          <w:p w14:paraId="38647A2A"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may be obligatory if a large number of individuals are affected, if sensitive data is revealed (e.g. </w:t>
            </w:r>
          </w:p>
          <w:p w14:paraId="01AF6844"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a mailing list of a psychotherapist) or if other factors present </w:t>
            </w:r>
          </w:p>
          <w:p w14:paraId="413FA55C"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high risks (e.g. the mail contains the </w:t>
            </w:r>
          </w:p>
          <w:p w14:paraId="71F72849" w14:textId="18F4B9C8"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initial passwords). </w:t>
            </w:r>
          </w:p>
        </w:tc>
        <w:tc>
          <w:tcPr>
            <w:tcW w:w="2254" w:type="dxa"/>
          </w:tcPr>
          <w:p w14:paraId="793A3BE9"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individuals depending </w:t>
            </w:r>
          </w:p>
          <w:p w14:paraId="31D166BE" w14:textId="4AB53EDA"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on the scope and type of personal data involved and the severity of possible consequences. </w:t>
            </w:r>
          </w:p>
        </w:tc>
        <w:tc>
          <w:tcPr>
            <w:tcW w:w="2254" w:type="dxa"/>
          </w:tcPr>
          <w:p w14:paraId="3B4C0CAE"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Notification may not be </w:t>
            </w:r>
          </w:p>
          <w:p w14:paraId="495F41FE" w14:textId="67F4FDC1"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necessary if no sensitive data is revealed and if only a minor number of email addresses are revealed. </w:t>
            </w:r>
          </w:p>
        </w:tc>
      </w:tr>
    </w:tbl>
    <w:p w14:paraId="04E98F59" w14:textId="09ACD08A" w:rsidR="00DF2EBD" w:rsidRPr="009C06B8" w:rsidRDefault="00DC656E" w:rsidP="00285479">
      <w:pPr>
        <w:jc w:val="both"/>
        <w:rPr>
          <w:rFonts w:ascii="Arial" w:hAnsi="Arial" w:cs="Arial"/>
          <w:b/>
          <w:bCs/>
          <w:color w:val="179CD8"/>
          <w:sz w:val="32"/>
          <w:szCs w:val="32"/>
        </w:rPr>
      </w:pPr>
      <w:r>
        <w:rPr>
          <w:rFonts w:ascii="Calibri" w:hAnsi="Calibri" w:cs="Calibri"/>
          <w:color w:val="808080" w:themeColor="background1" w:themeShade="80"/>
        </w:rPr>
        <w:br w:type="page"/>
      </w:r>
      <w:r w:rsidR="008A4668" w:rsidRPr="009C06B8">
        <w:rPr>
          <w:rFonts w:ascii="Arial" w:hAnsi="Arial" w:cs="Arial"/>
          <w:b/>
          <w:bCs/>
          <w:color w:val="179CD8"/>
          <w:sz w:val="32"/>
          <w:szCs w:val="32"/>
        </w:rPr>
        <w:lastRenderedPageBreak/>
        <w:t xml:space="preserve">Data </w:t>
      </w:r>
      <w:r w:rsidR="00D85EE8" w:rsidRPr="009C06B8">
        <w:rPr>
          <w:rFonts w:ascii="Arial" w:hAnsi="Arial" w:cs="Arial"/>
          <w:b/>
          <w:bCs/>
          <w:color w:val="179CD8"/>
          <w:sz w:val="32"/>
          <w:szCs w:val="32"/>
        </w:rPr>
        <w:t>b</w:t>
      </w:r>
      <w:r w:rsidR="008A4668" w:rsidRPr="009C06B8">
        <w:rPr>
          <w:rFonts w:ascii="Arial" w:hAnsi="Arial" w:cs="Arial"/>
          <w:b/>
          <w:bCs/>
          <w:color w:val="179CD8"/>
          <w:sz w:val="32"/>
          <w:szCs w:val="32"/>
        </w:rPr>
        <w:t xml:space="preserve">reach </w:t>
      </w:r>
      <w:r w:rsidRPr="009C06B8">
        <w:rPr>
          <w:rFonts w:ascii="Arial" w:hAnsi="Arial" w:cs="Arial"/>
          <w:b/>
          <w:bCs/>
          <w:color w:val="179CD8"/>
          <w:sz w:val="32"/>
          <w:szCs w:val="32"/>
        </w:rPr>
        <w:t>P</w:t>
      </w:r>
      <w:r w:rsidR="008A4668" w:rsidRPr="009C06B8">
        <w:rPr>
          <w:rFonts w:ascii="Arial" w:hAnsi="Arial" w:cs="Arial"/>
          <w:b/>
          <w:bCs/>
          <w:color w:val="179CD8"/>
          <w:sz w:val="32"/>
          <w:szCs w:val="32"/>
        </w:rPr>
        <w:t xml:space="preserve">rocess </w:t>
      </w:r>
      <w:r w:rsidRPr="009C06B8">
        <w:rPr>
          <w:rFonts w:ascii="Arial" w:hAnsi="Arial" w:cs="Arial"/>
          <w:b/>
          <w:bCs/>
          <w:color w:val="179CD8"/>
          <w:sz w:val="32"/>
          <w:szCs w:val="32"/>
        </w:rPr>
        <w:t>– Response F</w:t>
      </w:r>
      <w:r w:rsidR="008A4668" w:rsidRPr="009C06B8">
        <w:rPr>
          <w:rFonts w:ascii="Arial" w:hAnsi="Arial" w:cs="Arial"/>
          <w:b/>
          <w:bCs/>
          <w:color w:val="179CD8"/>
          <w:sz w:val="32"/>
          <w:szCs w:val="32"/>
        </w:rPr>
        <w:t xml:space="preserve">low </w:t>
      </w:r>
      <w:r w:rsidRPr="009C06B8">
        <w:rPr>
          <w:rFonts w:ascii="Arial" w:hAnsi="Arial" w:cs="Arial"/>
          <w:b/>
          <w:bCs/>
          <w:color w:val="179CD8"/>
          <w:sz w:val="32"/>
          <w:szCs w:val="32"/>
        </w:rPr>
        <w:t>E</w:t>
      </w:r>
      <w:r w:rsidR="008A4668" w:rsidRPr="009C06B8">
        <w:rPr>
          <w:rFonts w:ascii="Arial" w:hAnsi="Arial" w:cs="Arial"/>
          <w:b/>
          <w:bCs/>
          <w:color w:val="179CD8"/>
          <w:sz w:val="32"/>
          <w:szCs w:val="32"/>
        </w:rPr>
        <w:t>xample</w:t>
      </w:r>
    </w:p>
    <w:p w14:paraId="45C8EC83" w14:textId="77777777" w:rsidR="00285479" w:rsidRDefault="00285479" w:rsidP="00285479">
      <w:pPr>
        <w:rPr>
          <w:color w:val="808080" w:themeColor="background1" w:themeShade="80"/>
        </w:rPr>
      </w:pPr>
    </w:p>
    <w:p w14:paraId="2C91A789" w14:textId="725475A7" w:rsidR="003B776B" w:rsidRDefault="003B776B" w:rsidP="00285479">
      <w:pPr>
        <w:jc w:val="both"/>
        <w:rPr>
          <w:color w:val="808080" w:themeColor="background1" w:themeShade="80"/>
        </w:rPr>
      </w:pPr>
      <w:r w:rsidRPr="00DF2EBD">
        <w:rPr>
          <w:color w:val="808080" w:themeColor="background1" w:themeShade="80"/>
        </w:rPr>
        <w:t>The GDPR introduces a duty on all organisations to report certain types of personal data breach to the</w:t>
      </w:r>
      <w:r>
        <w:rPr>
          <w:color w:val="808080" w:themeColor="background1" w:themeShade="80"/>
        </w:rPr>
        <w:t xml:space="preserve"> ICO as the</w:t>
      </w:r>
      <w:r w:rsidRPr="00DF2EBD">
        <w:rPr>
          <w:color w:val="808080" w:themeColor="background1" w:themeShade="80"/>
        </w:rPr>
        <w:t xml:space="preserve"> relevant supervisory authority. </w:t>
      </w:r>
      <w:r>
        <w:rPr>
          <w:color w:val="808080" w:themeColor="background1" w:themeShade="80"/>
        </w:rPr>
        <w:t xml:space="preserve">Not every data breach will be so severe that it requires reporting to the ICO. In the first instance the data breach should be reported to the DPO who will support in assessing it needs to be </w:t>
      </w:r>
      <w:proofErr w:type="spellStart"/>
      <w:r>
        <w:rPr>
          <w:color w:val="808080" w:themeColor="background1" w:themeShade="80"/>
        </w:rPr>
        <w:t>esculated</w:t>
      </w:r>
      <w:proofErr w:type="spellEnd"/>
      <w:r>
        <w:rPr>
          <w:color w:val="808080" w:themeColor="background1" w:themeShade="80"/>
        </w:rPr>
        <w:t xml:space="preserve">. </w:t>
      </w:r>
      <w:r w:rsidRPr="00DF2EBD">
        <w:rPr>
          <w:color w:val="808080" w:themeColor="background1" w:themeShade="80"/>
        </w:rPr>
        <w:t>You must do this within 72 hours of becoming aware of the breach, where feasible.</w:t>
      </w:r>
      <w:r>
        <w:rPr>
          <w:color w:val="808080" w:themeColor="background1" w:themeShade="80"/>
        </w:rPr>
        <w:t xml:space="preserve"> </w:t>
      </w:r>
      <w:r w:rsidR="00340566" w:rsidRPr="00340566">
        <w:rPr>
          <w:color w:val="808080" w:themeColor="background1" w:themeShade="80"/>
        </w:rPr>
        <w:t>This is a significant undertaking for any organization and involves the development and provisioning of a comprehensive containment plan.</w:t>
      </w:r>
    </w:p>
    <w:p w14:paraId="5B6D487E" w14:textId="1C090D8A" w:rsidR="00340566" w:rsidRPr="00340566" w:rsidRDefault="003B776B" w:rsidP="00285479">
      <w:pPr>
        <w:jc w:val="both"/>
        <w:rPr>
          <w:color w:val="808080" w:themeColor="background1" w:themeShade="80"/>
        </w:rPr>
      </w:pPr>
      <w:r>
        <w:rPr>
          <w:color w:val="808080" w:themeColor="background1" w:themeShade="80"/>
        </w:rPr>
        <w:t>S</w:t>
      </w:r>
      <w:r w:rsidR="00340566" w:rsidRPr="00340566">
        <w:rPr>
          <w:color w:val="808080" w:themeColor="background1" w:themeShade="80"/>
        </w:rPr>
        <w:t xml:space="preserve">imple </w:t>
      </w:r>
      <w:r>
        <w:rPr>
          <w:color w:val="808080" w:themeColor="background1" w:themeShade="80"/>
        </w:rPr>
        <w:t xml:space="preserve">containment plan </w:t>
      </w:r>
      <w:r w:rsidR="00340566" w:rsidRPr="00340566">
        <w:rPr>
          <w:color w:val="808080" w:themeColor="background1" w:themeShade="80"/>
        </w:rPr>
        <w:t>example:</w:t>
      </w:r>
    </w:p>
    <w:p w14:paraId="0A82DE39" w14:textId="77777777" w:rsidR="00340566" w:rsidRPr="00285479" w:rsidRDefault="00340566" w:rsidP="00285479">
      <w:pPr>
        <w:pStyle w:val="ListParagraph"/>
        <w:numPr>
          <w:ilvl w:val="0"/>
          <w:numId w:val="21"/>
        </w:numPr>
        <w:jc w:val="both"/>
        <w:rPr>
          <w:color w:val="808080" w:themeColor="background1" w:themeShade="80"/>
        </w:rPr>
      </w:pPr>
      <w:r w:rsidRPr="00285479">
        <w:rPr>
          <w:color w:val="808080" w:themeColor="background1" w:themeShade="80"/>
        </w:rPr>
        <w:t>Carry out a thorough investigation</w:t>
      </w:r>
    </w:p>
    <w:p w14:paraId="5993D904" w14:textId="77777777" w:rsidR="00340566" w:rsidRPr="00285479" w:rsidRDefault="00340566" w:rsidP="00285479">
      <w:pPr>
        <w:pStyle w:val="ListParagraph"/>
        <w:numPr>
          <w:ilvl w:val="0"/>
          <w:numId w:val="21"/>
        </w:numPr>
        <w:jc w:val="both"/>
        <w:rPr>
          <w:color w:val="808080" w:themeColor="background1" w:themeShade="80"/>
        </w:rPr>
      </w:pPr>
      <w:r w:rsidRPr="00285479">
        <w:rPr>
          <w:color w:val="808080" w:themeColor="background1" w:themeShade="80"/>
        </w:rPr>
        <w:t>Inform regulators and impacted individuals of the breach</w:t>
      </w:r>
    </w:p>
    <w:p w14:paraId="17F96405" w14:textId="77777777" w:rsidR="00340566" w:rsidRPr="00285479" w:rsidRDefault="00340566" w:rsidP="00285479">
      <w:pPr>
        <w:pStyle w:val="ListParagraph"/>
        <w:numPr>
          <w:ilvl w:val="0"/>
          <w:numId w:val="21"/>
        </w:numPr>
        <w:jc w:val="both"/>
        <w:rPr>
          <w:color w:val="808080" w:themeColor="background1" w:themeShade="80"/>
        </w:rPr>
      </w:pPr>
      <w:r w:rsidRPr="00285479">
        <w:rPr>
          <w:color w:val="808080" w:themeColor="background1" w:themeShade="80"/>
        </w:rPr>
        <w:t>Identify what personal data has been impacted and how</w:t>
      </w:r>
    </w:p>
    <w:p w14:paraId="6CA32816" w14:textId="77777777" w:rsidR="00340566" w:rsidRPr="00285479" w:rsidRDefault="00340566" w:rsidP="00285479">
      <w:pPr>
        <w:pStyle w:val="ListParagraph"/>
        <w:numPr>
          <w:ilvl w:val="0"/>
          <w:numId w:val="21"/>
        </w:numPr>
        <w:jc w:val="both"/>
        <w:rPr>
          <w:color w:val="808080" w:themeColor="background1" w:themeShade="80"/>
        </w:rPr>
      </w:pPr>
      <w:r w:rsidRPr="00285479">
        <w:rPr>
          <w:color w:val="808080" w:themeColor="background1" w:themeShade="80"/>
        </w:rPr>
        <w:t>Draft a comprehensive containment plan</w:t>
      </w:r>
    </w:p>
    <w:p w14:paraId="7BF21898" w14:textId="77777777" w:rsidR="00DF2EBD" w:rsidRPr="00DF2EBD" w:rsidRDefault="00DF2EBD" w:rsidP="00285479">
      <w:pPr>
        <w:jc w:val="both"/>
        <w:rPr>
          <w:color w:val="808080" w:themeColor="background1" w:themeShade="80"/>
        </w:rPr>
      </w:pPr>
      <w:r w:rsidRPr="00DF2EBD">
        <w:rPr>
          <w:color w:val="808080" w:themeColor="background1" w:themeShade="80"/>
        </w:rPr>
        <w:t>If the breach is likely to result in a high risk of adversely affecting individuals’ rights and freedoms, you must also inform those individuals without undue delay.</w:t>
      </w:r>
    </w:p>
    <w:p w14:paraId="11A667BF" w14:textId="233A91B6" w:rsidR="00DF2EBD" w:rsidRPr="00DF2EBD" w:rsidRDefault="00165550" w:rsidP="00285479">
      <w:pPr>
        <w:jc w:val="both"/>
        <w:rPr>
          <w:color w:val="808080" w:themeColor="background1" w:themeShade="80"/>
        </w:rPr>
      </w:pPr>
      <w:r>
        <w:rPr>
          <w:color w:val="808080" w:themeColor="background1" w:themeShade="80"/>
        </w:rPr>
        <w:t xml:space="preserve">The school should </w:t>
      </w:r>
      <w:r w:rsidR="00DF2EBD" w:rsidRPr="00DF2EBD">
        <w:rPr>
          <w:color w:val="808080" w:themeColor="background1" w:themeShade="80"/>
        </w:rPr>
        <w:t xml:space="preserve">ensure </w:t>
      </w:r>
      <w:r>
        <w:rPr>
          <w:color w:val="808080" w:themeColor="background1" w:themeShade="80"/>
        </w:rPr>
        <w:t>it has a</w:t>
      </w:r>
      <w:r w:rsidR="00DF2EBD" w:rsidRPr="00DF2EBD">
        <w:rPr>
          <w:color w:val="808080" w:themeColor="background1" w:themeShade="80"/>
        </w:rPr>
        <w:t xml:space="preserve"> robust breach detection, investigation and internal reporting procedures in place. This will facilitate decision-making about whether you need to notify the relevant supervisory authority and the affected individuals.</w:t>
      </w:r>
    </w:p>
    <w:p w14:paraId="34118287" w14:textId="77777777" w:rsidR="00DF2EBD" w:rsidRDefault="00DF2EBD" w:rsidP="00285479">
      <w:pPr>
        <w:jc w:val="both"/>
        <w:rPr>
          <w:color w:val="808080" w:themeColor="background1" w:themeShade="80"/>
        </w:rPr>
      </w:pPr>
      <w:r w:rsidRPr="00DF2EBD">
        <w:rPr>
          <w:color w:val="808080" w:themeColor="background1" w:themeShade="80"/>
        </w:rPr>
        <w:t>You must also keep a record of any personal data breaches, regardless of whether you are required to notify.</w:t>
      </w:r>
    </w:p>
    <w:p w14:paraId="78FFE814" w14:textId="21102CF2" w:rsidR="008A4668" w:rsidRPr="00DF2EBD" w:rsidRDefault="008A4668" w:rsidP="00285479">
      <w:pPr>
        <w:jc w:val="both"/>
        <w:rPr>
          <w:rFonts w:ascii="Arial" w:hAnsi="Arial" w:cs="Arial"/>
          <w:color w:val="6C6E70"/>
          <w:sz w:val="14"/>
          <w:szCs w:val="14"/>
        </w:rPr>
      </w:pPr>
      <w:r w:rsidRPr="008A4668">
        <w:rPr>
          <w:color w:val="808080" w:themeColor="background1" w:themeShade="80"/>
        </w:rPr>
        <w:t>It is good practice to have a data breach incident</w:t>
      </w:r>
      <w:r w:rsidR="00BF2EE2">
        <w:rPr>
          <w:color w:val="808080" w:themeColor="background1" w:themeShade="80"/>
        </w:rPr>
        <w:t xml:space="preserve"> response</w:t>
      </w:r>
      <w:r w:rsidRPr="008A4668">
        <w:rPr>
          <w:color w:val="808080" w:themeColor="background1" w:themeShade="80"/>
        </w:rPr>
        <w:t xml:space="preserve"> team made up of the following roles</w:t>
      </w:r>
      <w:r>
        <w:rPr>
          <w:color w:val="808080" w:themeColor="background1" w:themeShade="80"/>
        </w:rPr>
        <w:t xml:space="preserve">, the list below is </w:t>
      </w:r>
      <w:r w:rsidR="00D85EE8">
        <w:rPr>
          <w:color w:val="808080" w:themeColor="background1" w:themeShade="80"/>
        </w:rPr>
        <w:t>just for reference</w:t>
      </w:r>
      <w:r w:rsidR="00DC656E">
        <w:rPr>
          <w:color w:val="808080" w:themeColor="background1" w:themeShade="80"/>
        </w:rPr>
        <w:t xml:space="preserve"> and should be amended to suit the staff structure in school</w:t>
      </w:r>
      <w:r w:rsidR="00D85EE8">
        <w:rPr>
          <w:color w:val="808080" w:themeColor="background1" w:themeShade="80"/>
        </w:rPr>
        <w:t>.</w:t>
      </w:r>
    </w:p>
    <w:tbl>
      <w:tblPr>
        <w:tblStyle w:val="GridTable4-Accent2"/>
        <w:tblW w:w="0" w:type="auto"/>
        <w:tblLook w:val="04A0" w:firstRow="1" w:lastRow="0" w:firstColumn="1" w:lastColumn="0" w:noHBand="0" w:noVBand="1"/>
      </w:tblPr>
      <w:tblGrid>
        <w:gridCol w:w="4508"/>
        <w:gridCol w:w="4508"/>
      </w:tblGrid>
      <w:tr w:rsidR="008A4668" w14:paraId="58C1069B" w14:textId="77777777" w:rsidTr="008A4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3899A5F" w14:textId="7B5027BD" w:rsidR="008A4668" w:rsidRPr="008A4668" w:rsidRDefault="008A4668" w:rsidP="00285479">
            <w:pPr>
              <w:pStyle w:val="Footer"/>
              <w:jc w:val="both"/>
              <w:rPr>
                <w:b w:val="0"/>
                <w:color w:val="5B9BD5" w:themeColor="accent5"/>
              </w:rPr>
            </w:pPr>
            <w:r w:rsidRPr="008A4668">
              <w:rPr>
                <w:b w:val="0"/>
              </w:rPr>
              <w:t>Role</w:t>
            </w:r>
          </w:p>
        </w:tc>
        <w:tc>
          <w:tcPr>
            <w:tcW w:w="4508" w:type="dxa"/>
          </w:tcPr>
          <w:p w14:paraId="70F3EC66" w14:textId="3EB1C9AF" w:rsidR="008A4668" w:rsidRPr="008A4668" w:rsidRDefault="00C2638B" w:rsidP="00285479">
            <w:pPr>
              <w:pStyle w:val="Footer"/>
              <w:jc w:val="both"/>
              <w:cnfStyle w:val="100000000000" w:firstRow="1" w:lastRow="0" w:firstColumn="0" w:lastColumn="0" w:oddVBand="0" w:evenVBand="0" w:oddHBand="0" w:evenHBand="0" w:firstRowFirstColumn="0" w:firstRowLastColumn="0" w:lastRowFirstColumn="0" w:lastRowLastColumn="0"/>
              <w:rPr>
                <w:b w:val="0"/>
                <w:color w:val="5B9BD5" w:themeColor="accent5"/>
              </w:rPr>
            </w:pPr>
            <w:r w:rsidRPr="008A4668">
              <w:rPr>
                <w:b w:val="0"/>
              </w:rPr>
              <w:t>Involvement</w:t>
            </w:r>
          </w:p>
        </w:tc>
      </w:tr>
      <w:tr w:rsidR="008A4668" w14:paraId="7517F36E" w14:textId="77777777" w:rsidTr="008A4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0274466" w14:textId="720064CC"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Head Teacher</w:t>
            </w:r>
          </w:p>
        </w:tc>
        <w:tc>
          <w:tcPr>
            <w:tcW w:w="4508" w:type="dxa"/>
          </w:tcPr>
          <w:p w14:paraId="7D77B998" w14:textId="77777777" w:rsidR="008A4668" w:rsidRPr="008A4668" w:rsidRDefault="008A4668" w:rsidP="00285479">
            <w:pPr>
              <w:pStyle w:val="Footer"/>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8A4668" w14:paraId="1130A626" w14:textId="77777777" w:rsidTr="008A4668">
        <w:tc>
          <w:tcPr>
            <w:cnfStyle w:val="001000000000" w:firstRow="0" w:lastRow="0" w:firstColumn="1" w:lastColumn="0" w:oddVBand="0" w:evenVBand="0" w:oddHBand="0" w:evenHBand="0" w:firstRowFirstColumn="0" w:firstRowLastColumn="0" w:lastRowFirstColumn="0" w:lastRowLastColumn="0"/>
            <w:tcW w:w="4508" w:type="dxa"/>
          </w:tcPr>
          <w:p w14:paraId="32E2AAE3" w14:textId="4977808C"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School Manager</w:t>
            </w:r>
          </w:p>
        </w:tc>
        <w:tc>
          <w:tcPr>
            <w:tcW w:w="4508" w:type="dxa"/>
          </w:tcPr>
          <w:p w14:paraId="3CC29DE8" w14:textId="77777777" w:rsidR="008A4668" w:rsidRPr="008A4668" w:rsidRDefault="008A4668" w:rsidP="00285479">
            <w:pPr>
              <w:pStyle w:val="Footer"/>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8A4668" w14:paraId="365DA492" w14:textId="77777777" w:rsidTr="008A4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262C39E" w14:textId="62B2E90D"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Admin Manager</w:t>
            </w:r>
          </w:p>
        </w:tc>
        <w:tc>
          <w:tcPr>
            <w:tcW w:w="4508" w:type="dxa"/>
          </w:tcPr>
          <w:p w14:paraId="71F746A2" w14:textId="77777777" w:rsidR="008A4668" w:rsidRPr="008A4668" w:rsidRDefault="008A4668" w:rsidP="00285479">
            <w:pPr>
              <w:pStyle w:val="Footer"/>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8A4668" w14:paraId="16B03229" w14:textId="77777777" w:rsidTr="008A4668">
        <w:tc>
          <w:tcPr>
            <w:cnfStyle w:val="001000000000" w:firstRow="0" w:lastRow="0" w:firstColumn="1" w:lastColumn="0" w:oddVBand="0" w:evenVBand="0" w:oddHBand="0" w:evenHBand="0" w:firstRowFirstColumn="0" w:firstRowLastColumn="0" w:lastRowFirstColumn="0" w:lastRowLastColumn="0"/>
            <w:tcW w:w="4508" w:type="dxa"/>
          </w:tcPr>
          <w:p w14:paraId="417F4849" w14:textId="1E3F7A26"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Bursar</w:t>
            </w:r>
          </w:p>
        </w:tc>
        <w:tc>
          <w:tcPr>
            <w:tcW w:w="4508" w:type="dxa"/>
          </w:tcPr>
          <w:p w14:paraId="4B04EACA" w14:textId="77777777" w:rsidR="008A4668" w:rsidRPr="008A4668" w:rsidRDefault="008A4668" w:rsidP="00285479">
            <w:pPr>
              <w:pStyle w:val="Footer"/>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8A4668" w14:paraId="58EC378A" w14:textId="77777777" w:rsidTr="008A4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080FC28" w14:textId="4E57C3E2"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School Business Manager</w:t>
            </w:r>
          </w:p>
        </w:tc>
        <w:tc>
          <w:tcPr>
            <w:tcW w:w="4508" w:type="dxa"/>
          </w:tcPr>
          <w:p w14:paraId="6F5632EA" w14:textId="77777777" w:rsidR="008A4668" w:rsidRPr="008A4668" w:rsidRDefault="008A4668" w:rsidP="00285479">
            <w:pPr>
              <w:pStyle w:val="Footer"/>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8A4668" w14:paraId="27B361F1" w14:textId="77777777" w:rsidTr="008A4668">
        <w:tc>
          <w:tcPr>
            <w:cnfStyle w:val="001000000000" w:firstRow="0" w:lastRow="0" w:firstColumn="1" w:lastColumn="0" w:oddVBand="0" w:evenVBand="0" w:oddHBand="0" w:evenHBand="0" w:firstRowFirstColumn="0" w:firstRowLastColumn="0" w:lastRowFirstColumn="0" w:lastRowLastColumn="0"/>
            <w:tcW w:w="4508" w:type="dxa"/>
          </w:tcPr>
          <w:p w14:paraId="7D796271" w14:textId="7F76B1FA"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School Data Manager</w:t>
            </w:r>
          </w:p>
        </w:tc>
        <w:tc>
          <w:tcPr>
            <w:tcW w:w="4508" w:type="dxa"/>
          </w:tcPr>
          <w:p w14:paraId="34C293F8" w14:textId="77777777" w:rsidR="008A4668" w:rsidRPr="008A4668" w:rsidRDefault="008A4668" w:rsidP="00285479">
            <w:pPr>
              <w:pStyle w:val="Footer"/>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8A4668" w14:paraId="4E801B7E" w14:textId="77777777" w:rsidTr="008A4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37071F0" w14:textId="4D69B74C"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MIS Manager</w:t>
            </w:r>
          </w:p>
        </w:tc>
        <w:tc>
          <w:tcPr>
            <w:tcW w:w="4508" w:type="dxa"/>
          </w:tcPr>
          <w:p w14:paraId="5BCFD08A" w14:textId="77777777" w:rsidR="008A4668" w:rsidRPr="008A4668" w:rsidRDefault="008A4668" w:rsidP="00285479">
            <w:pPr>
              <w:pStyle w:val="Footer"/>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8A4668" w:rsidRPr="008A4668" w14:paraId="2982A33C" w14:textId="77777777" w:rsidTr="008A4668">
        <w:tc>
          <w:tcPr>
            <w:cnfStyle w:val="001000000000" w:firstRow="0" w:lastRow="0" w:firstColumn="1" w:lastColumn="0" w:oddVBand="0" w:evenVBand="0" w:oddHBand="0" w:evenHBand="0" w:firstRowFirstColumn="0" w:firstRowLastColumn="0" w:lastRowFirstColumn="0" w:lastRowLastColumn="0"/>
            <w:tcW w:w="4508" w:type="dxa"/>
          </w:tcPr>
          <w:p w14:paraId="19E8F963" w14:textId="6A7E1767"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ICT Manager\Network Manager</w:t>
            </w:r>
          </w:p>
        </w:tc>
        <w:tc>
          <w:tcPr>
            <w:tcW w:w="4508" w:type="dxa"/>
          </w:tcPr>
          <w:p w14:paraId="19B40077" w14:textId="77777777" w:rsidR="008A4668" w:rsidRPr="008A4668" w:rsidRDefault="008A4668" w:rsidP="00285479">
            <w:pPr>
              <w:pStyle w:val="Footer"/>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8A4668" w:rsidRPr="008A4668" w14:paraId="00EF18D5" w14:textId="77777777" w:rsidTr="008A4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A32DBAA" w14:textId="7C4678A5"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Governor</w:t>
            </w:r>
            <w:r>
              <w:rPr>
                <w:b w:val="0"/>
                <w:color w:val="808080" w:themeColor="background1" w:themeShade="80"/>
              </w:rPr>
              <w:t xml:space="preserve"> (with GDPR responsibility)</w:t>
            </w:r>
          </w:p>
        </w:tc>
        <w:tc>
          <w:tcPr>
            <w:tcW w:w="4508" w:type="dxa"/>
          </w:tcPr>
          <w:p w14:paraId="3C220A3A" w14:textId="77777777" w:rsidR="008A4668" w:rsidRPr="008A4668" w:rsidRDefault="008A4668" w:rsidP="00285479">
            <w:pPr>
              <w:pStyle w:val="Footer"/>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8A4668" w:rsidRPr="008A4668" w14:paraId="38AA676E" w14:textId="77777777" w:rsidTr="008A4668">
        <w:tc>
          <w:tcPr>
            <w:cnfStyle w:val="001000000000" w:firstRow="0" w:lastRow="0" w:firstColumn="1" w:lastColumn="0" w:oddVBand="0" w:evenVBand="0" w:oddHBand="0" w:evenHBand="0" w:firstRowFirstColumn="0" w:firstRowLastColumn="0" w:lastRowFirstColumn="0" w:lastRowLastColumn="0"/>
            <w:tcW w:w="4508" w:type="dxa"/>
          </w:tcPr>
          <w:p w14:paraId="3C251DE4" w14:textId="70BE539A"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Data Protection Officer (internal or External)</w:t>
            </w:r>
          </w:p>
        </w:tc>
        <w:tc>
          <w:tcPr>
            <w:tcW w:w="4508" w:type="dxa"/>
          </w:tcPr>
          <w:p w14:paraId="76F88F9D" w14:textId="77777777" w:rsidR="008A4668" w:rsidRPr="008A4668" w:rsidRDefault="008A4668" w:rsidP="00285479">
            <w:pPr>
              <w:pStyle w:val="Footer"/>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642AE6A9" w14:textId="0498F44B" w:rsidR="007A2155" w:rsidRDefault="007A2155" w:rsidP="00285479">
      <w:pPr>
        <w:pStyle w:val="Footer"/>
        <w:jc w:val="both"/>
        <w:rPr>
          <w:noProof/>
        </w:rPr>
      </w:pPr>
    </w:p>
    <w:p w14:paraId="7AE09372" w14:textId="14857115" w:rsidR="003B776B" w:rsidRDefault="003B776B" w:rsidP="00285479">
      <w:pPr>
        <w:pStyle w:val="Footer"/>
        <w:jc w:val="both"/>
        <w:rPr>
          <w:noProof/>
        </w:rPr>
      </w:pPr>
      <w:r w:rsidRPr="008A4668">
        <w:rPr>
          <w:color w:val="808080" w:themeColor="background1" w:themeShade="80"/>
        </w:rPr>
        <w:t>The following flow diagram is an example of good practice when dealing with a data breach.</w:t>
      </w:r>
    </w:p>
    <w:p w14:paraId="4A42BD05" w14:textId="5CDFC533" w:rsidR="00BF2EE2" w:rsidRDefault="00567908" w:rsidP="00285479">
      <w:pPr>
        <w:pStyle w:val="Footer"/>
        <w:jc w:val="both"/>
        <w:rPr>
          <w:noProof/>
        </w:rPr>
      </w:pPr>
      <w:r>
        <w:rPr>
          <w:noProof/>
        </w:rPr>
        <w:object w:dxaOrig="9531" w:dyaOrig="9681" w14:anchorId="24431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5pt;height:504.75pt;mso-width-percent:0;mso-height-percent:0;mso-width-percent:0;mso-height-percent:0" o:ole="">
            <v:imagedata r:id="rId12" o:title=""/>
          </v:shape>
          <o:OLEObject Type="Embed" ProgID="Visio.Drawing.15" ShapeID="_x0000_i1025" DrawAspect="Content" ObjectID="_1743841919" r:id="rId13"/>
        </w:object>
      </w:r>
    </w:p>
    <w:p w14:paraId="0F9D2446" w14:textId="1A8556BE" w:rsidR="007A2155" w:rsidRDefault="007A2155" w:rsidP="00285479">
      <w:pPr>
        <w:pStyle w:val="Footer"/>
        <w:jc w:val="both"/>
        <w:rPr>
          <w:color w:val="5B9BD5" w:themeColor="accent5"/>
        </w:rPr>
      </w:pPr>
    </w:p>
    <w:p w14:paraId="4A262C92" w14:textId="3588AC77" w:rsidR="007A2155" w:rsidRDefault="007A2155" w:rsidP="00285479">
      <w:pPr>
        <w:pStyle w:val="Footer"/>
        <w:jc w:val="both"/>
        <w:rPr>
          <w:color w:val="5B9BD5" w:themeColor="accent5"/>
        </w:rPr>
      </w:pPr>
    </w:p>
    <w:p w14:paraId="43D3C1BB" w14:textId="281451D1" w:rsidR="007A2155" w:rsidRPr="00D4667A" w:rsidRDefault="007A2155" w:rsidP="00285479">
      <w:pPr>
        <w:shd w:val="clear" w:color="auto" w:fill="FFFFFF"/>
        <w:spacing w:after="240" w:line="240" w:lineRule="auto"/>
        <w:jc w:val="both"/>
        <w:rPr>
          <w:rFonts w:eastAsia="Times New Roman" w:cstheme="minorHAnsi"/>
          <w:b/>
          <w:color w:val="179CD8"/>
          <w:sz w:val="28"/>
          <w:szCs w:val="28"/>
          <w:lang w:eastAsia="en-GB"/>
        </w:rPr>
      </w:pPr>
      <w:r w:rsidRPr="00D4667A">
        <w:rPr>
          <w:rFonts w:eastAsia="Times New Roman" w:cstheme="minorHAnsi"/>
          <w:b/>
          <w:color w:val="179CD8"/>
          <w:sz w:val="28"/>
          <w:szCs w:val="28"/>
          <w:lang w:eastAsia="en-GB"/>
        </w:rPr>
        <w:t xml:space="preserve">Associated </w:t>
      </w:r>
      <w:r>
        <w:rPr>
          <w:rFonts w:eastAsia="Times New Roman" w:cstheme="minorHAnsi"/>
          <w:b/>
          <w:color w:val="179CD8"/>
          <w:sz w:val="28"/>
          <w:szCs w:val="28"/>
          <w:lang w:eastAsia="en-GB"/>
        </w:rPr>
        <w:t>D</w:t>
      </w:r>
      <w:r w:rsidRPr="00D4667A">
        <w:rPr>
          <w:rFonts w:eastAsia="Times New Roman" w:cstheme="minorHAnsi"/>
          <w:b/>
          <w:color w:val="179CD8"/>
          <w:sz w:val="28"/>
          <w:szCs w:val="28"/>
          <w:lang w:eastAsia="en-GB"/>
        </w:rPr>
        <w:t>ocument</w:t>
      </w:r>
      <w:r w:rsidR="00511D89">
        <w:rPr>
          <w:rFonts w:eastAsia="Times New Roman" w:cstheme="minorHAnsi"/>
          <w:b/>
          <w:color w:val="179CD8"/>
          <w:sz w:val="28"/>
          <w:szCs w:val="28"/>
          <w:lang w:eastAsia="en-GB"/>
        </w:rPr>
        <w:t>s</w:t>
      </w:r>
    </w:p>
    <w:p w14:paraId="2DBC09D0" w14:textId="77777777" w:rsidR="007A2155" w:rsidRPr="00D76BF8" w:rsidRDefault="007A2155" w:rsidP="00D76BF8">
      <w:pPr>
        <w:pStyle w:val="ListParagraph"/>
        <w:numPr>
          <w:ilvl w:val="0"/>
          <w:numId w:val="22"/>
        </w:numPr>
        <w:shd w:val="clear" w:color="auto" w:fill="FFFFFF"/>
        <w:spacing w:after="240" w:line="240" w:lineRule="auto"/>
        <w:jc w:val="both"/>
        <w:rPr>
          <w:rFonts w:eastAsia="Times New Roman" w:cstheme="minorHAnsi"/>
          <w:color w:val="7F7F7F" w:themeColor="text1" w:themeTint="80"/>
          <w:sz w:val="24"/>
          <w:szCs w:val="24"/>
          <w:lang w:eastAsia="en-GB"/>
        </w:rPr>
      </w:pPr>
      <w:r w:rsidRPr="00D76BF8">
        <w:rPr>
          <w:rFonts w:eastAsia="Times New Roman" w:cstheme="minorHAnsi"/>
          <w:color w:val="7F7F7F" w:themeColor="text1" w:themeTint="80"/>
          <w:sz w:val="24"/>
          <w:szCs w:val="24"/>
          <w:lang w:eastAsia="en-GB"/>
        </w:rPr>
        <w:t>GDPR 134 - School data protection contact information poster PDF.</w:t>
      </w:r>
    </w:p>
    <w:p w14:paraId="574D1963" w14:textId="268EC3E5" w:rsidR="007A2155" w:rsidRDefault="00511D89" w:rsidP="00D76BF8">
      <w:pPr>
        <w:pStyle w:val="Footer"/>
        <w:numPr>
          <w:ilvl w:val="0"/>
          <w:numId w:val="22"/>
        </w:numPr>
        <w:jc w:val="both"/>
        <w:rPr>
          <w:rFonts w:cstheme="minorHAnsi"/>
          <w:color w:val="7F7F7F" w:themeColor="text1" w:themeTint="80"/>
          <w:sz w:val="24"/>
          <w:szCs w:val="24"/>
        </w:rPr>
      </w:pPr>
      <w:r>
        <w:rPr>
          <w:rFonts w:cstheme="minorHAnsi"/>
          <w:color w:val="7F7F7F" w:themeColor="text1" w:themeTint="80"/>
          <w:sz w:val="24"/>
          <w:szCs w:val="24"/>
        </w:rPr>
        <w:t>GDPR 127 – Data Breach Guidance for School Staff</w:t>
      </w:r>
    </w:p>
    <w:p w14:paraId="2011B316" w14:textId="77777777" w:rsidR="00D62858" w:rsidRDefault="00D62858" w:rsidP="00285479">
      <w:pPr>
        <w:pStyle w:val="NoSpacing"/>
        <w:jc w:val="both"/>
        <w:rPr>
          <w:rFonts w:ascii="Calibri" w:hAnsi="Calibri" w:cs="Calibri"/>
          <w:color w:val="595959" w:themeColor="text1" w:themeTint="A6"/>
        </w:rPr>
      </w:pPr>
    </w:p>
    <w:p w14:paraId="62101D8B" w14:textId="77777777" w:rsidR="00D62858" w:rsidRDefault="00D62858" w:rsidP="00285479">
      <w:pPr>
        <w:jc w:val="both"/>
        <w:rPr>
          <w:szCs w:val="20"/>
        </w:rPr>
      </w:pPr>
      <w:r>
        <w:rPr>
          <w:szCs w:val="20"/>
        </w:rPr>
        <w:br w:type="page"/>
      </w:r>
    </w:p>
    <w:p w14:paraId="1F4A536F" w14:textId="1ABBD8BA" w:rsidR="00D62858" w:rsidRPr="009A329A" w:rsidRDefault="00D62858" w:rsidP="00285479">
      <w:pPr>
        <w:widowControl w:val="0"/>
        <w:suppressAutoHyphens/>
        <w:overflowPunct w:val="0"/>
        <w:autoSpaceDE w:val="0"/>
        <w:autoSpaceDN w:val="0"/>
        <w:spacing w:after="0" w:line="240" w:lineRule="auto"/>
        <w:jc w:val="both"/>
        <w:textAlignment w:val="baseline"/>
        <w:rPr>
          <w:b/>
          <w:color w:val="179CD8"/>
          <w:sz w:val="32"/>
          <w:szCs w:val="32"/>
        </w:rPr>
      </w:pPr>
      <w:r w:rsidRPr="009A329A">
        <w:rPr>
          <w:b/>
          <w:color w:val="179CD8"/>
          <w:sz w:val="32"/>
          <w:szCs w:val="32"/>
        </w:rPr>
        <w:lastRenderedPageBreak/>
        <w:t>Policy update information (policy number GDPR-1</w:t>
      </w:r>
      <w:r>
        <w:rPr>
          <w:b/>
          <w:color w:val="179CD8"/>
          <w:sz w:val="32"/>
          <w:szCs w:val="32"/>
        </w:rPr>
        <w:t>15</w:t>
      </w:r>
      <w:r w:rsidRPr="009A329A">
        <w:rPr>
          <w:b/>
          <w:color w:val="179CD8"/>
          <w:sz w:val="32"/>
          <w:szCs w:val="32"/>
        </w:rPr>
        <w:t>)</w:t>
      </w:r>
    </w:p>
    <w:p w14:paraId="016F9F6C" w14:textId="77777777" w:rsidR="00D62858" w:rsidRDefault="00D62858" w:rsidP="00D62858">
      <w:pPr>
        <w:widowControl w:val="0"/>
        <w:suppressAutoHyphens/>
        <w:overflowPunct w:val="0"/>
        <w:autoSpaceDE w:val="0"/>
        <w:autoSpaceDN w:val="0"/>
        <w:spacing w:after="0" w:line="240" w:lineRule="auto"/>
        <w:jc w:val="both"/>
        <w:textAlignment w:val="baseline"/>
        <w:rPr>
          <w:color w:val="4472C4" w:themeColor="accent1"/>
        </w:rPr>
      </w:pPr>
    </w:p>
    <w:p w14:paraId="32439A66"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r w:rsidRPr="005B3EA0">
        <w:rPr>
          <w:color w:val="808080" w:themeColor="background1" w:themeShade="80"/>
        </w:rPr>
        <w:t>This policy is reviewed annually and updated in line with data protection legislation</w:t>
      </w:r>
      <w:r>
        <w:rPr>
          <w:color w:val="808080" w:themeColor="background1" w:themeShade="80"/>
        </w:rPr>
        <w:t>.</w:t>
      </w:r>
    </w:p>
    <w:p w14:paraId="6686FC51"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p>
    <w:p w14:paraId="638A9CC8"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r>
        <w:rPr>
          <w:color w:val="808080" w:themeColor="background1" w:themeShade="80"/>
        </w:rPr>
        <w:t>Policy review information</w:t>
      </w:r>
    </w:p>
    <w:p w14:paraId="57AD95A6"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p>
    <w:tbl>
      <w:tblPr>
        <w:tblStyle w:val="GridTable4-Accent2"/>
        <w:tblW w:w="9067" w:type="dxa"/>
        <w:tblLook w:val="04A0" w:firstRow="1" w:lastRow="0" w:firstColumn="1" w:lastColumn="0" w:noHBand="0" w:noVBand="1"/>
      </w:tblPr>
      <w:tblGrid>
        <w:gridCol w:w="3247"/>
        <w:gridCol w:w="5820"/>
      </w:tblGrid>
      <w:tr w:rsidR="00D62858" w14:paraId="492DBABC" w14:textId="77777777" w:rsidTr="00033D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3952D7D9" w14:textId="77777777" w:rsidR="00D62858" w:rsidRPr="005B3EA0" w:rsidRDefault="00D62858" w:rsidP="00033D6D">
            <w:pPr>
              <w:widowControl w:val="0"/>
              <w:suppressAutoHyphens/>
              <w:overflowPunct w:val="0"/>
              <w:autoSpaceDE w:val="0"/>
              <w:autoSpaceDN w:val="0"/>
              <w:jc w:val="both"/>
              <w:textAlignment w:val="baseline"/>
              <w:rPr>
                <w:b w:val="0"/>
                <w:color w:val="F2F2F2" w:themeColor="background1" w:themeShade="F2"/>
              </w:rPr>
            </w:pPr>
            <w:r w:rsidRPr="005B3EA0">
              <w:rPr>
                <w:b w:val="0"/>
                <w:color w:val="F2F2F2" w:themeColor="background1" w:themeShade="F2"/>
              </w:rPr>
              <w:t>Review date</w:t>
            </w:r>
          </w:p>
        </w:tc>
        <w:tc>
          <w:tcPr>
            <w:tcW w:w="5820" w:type="dxa"/>
          </w:tcPr>
          <w:p w14:paraId="3A2F71CE" w14:textId="77777777" w:rsidR="00D62858" w:rsidRPr="005B3EA0" w:rsidRDefault="00D62858" w:rsidP="00033D6D">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5B3EA0">
              <w:rPr>
                <w:b w:val="0"/>
                <w:color w:val="F2F2F2" w:themeColor="background1" w:themeShade="F2"/>
              </w:rPr>
              <w:t>Reviewed by</w:t>
            </w:r>
          </w:p>
        </w:tc>
      </w:tr>
      <w:tr w:rsidR="00D62858" w14:paraId="2E928274"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7A61A266" w14:textId="77777777" w:rsidR="00D62858" w:rsidRPr="005B3EA0" w:rsidRDefault="00D62858" w:rsidP="00033D6D">
            <w:pPr>
              <w:widowControl w:val="0"/>
              <w:suppressAutoHyphens/>
              <w:overflowPunct w:val="0"/>
              <w:autoSpaceDE w:val="0"/>
              <w:autoSpaceDN w:val="0"/>
              <w:jc w:val="both"/>
              <w:textAlignment w:val="baseline"/>
              <w:rPr>
                <w:b w:val="0"/>
                <w:color w:val="808080" w:themeColor="background1" w:themeShade="80"/>
              </w:rPr>
            </w:pPr>
            <w:r w:rsidRPr="005B3EA0">
              <w:rPr>
                <w:b w:val="0"/>
                <w:color w:val="808080" w:themeColor="background1" w:themeShade="80"/>
              </w:rPr>
              <w:t>02-05-2018</w:t>
            </w:r>
          </w:p>
        </w:tc>
        <w:tc>
          <w:tcPr>
            <w:tcW w:w="5820" w:type="dxa"/>
          </w:tcPr>
          <w:p w14:paraId="0EA016AC" w14:textId="77777777" w:rsidR="00D62858" w:rsidRPr="005B3EA0"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turn IT on</w:t>
            </w:r>
          </w:p>
        </w:tc>
      </w:tr>
      <w:tr w:rsidR="00D62858" w14:paraId="623F9FCA" w14:textId="77777777" w:rsidTr="00033D6D">
        <w:tc>
          <w:tcPr>
            <w:cnfStyle w:val="001000000000" w:firstRow="0" w:lastRow="0" w:firstColumn="1" w:lastColumn="0" w:oddVBand="0" w:evenVBand="0" w:oddHBand="0" w:evenHBand="0" w:firstRowFirstColumn="0" w:firstRowLastColumn="0" w:lastRowFirstColumn="0" w:lastRowLastColumn="0"/>
            <w:tcW w:w="3247" w:type="dxa"/>
          </w:tcPr>
          <w:p w14:paraId="45A357EF" w14:textId="77777777" w:rsidR="00D62858" w:rsidRPr="005B3EA0" w:rsidRDefault="00D62858" w:rsidP="00033D6D">
            <w:pPr>
              <w:widowControl w:val="0"/>
              <w:suppressAutoHyphens/>
              <w:overflowPunct w:val="0"/>
              <w:autoSpaceDE w:val="0"/>
              <w:autoSpaceDN w:val="0"/>
              <w:jc w:val="both"/>
              <w:textAlignment w:val="baseline"/>
              <w:rPr>
                <w:b w:val="0"/>
                <w:color w:val="808080" w:themeColor="background1" w:themeShade="80"/>
              </w:rPr>
            </w:pPr>
            <w:r w:rsidRPr="004623E2">
              <w:rPr>
                <w:rFonts w:ascii="Calibri" w:hAnsi="Calibri" w:cs="Calibri"/>
                <w:b w:val="0"/>
                <w:color w:val="808080" w:themeColor="background1" w:themeShade="80"/>
              </w:rPr>
              <w:t>0</w:t>
            </w:r>
            <w:r>
              <w:rPr>
                <w:rFonts w:ascii="Calibri" w:hAnsi="Calibri" w:cs="Calibri"/>
                <w:b w:val="0"/>
                <w:color w:val="808080" w:themeColor="background1" w:themeShade="80"/>
              </w:rPr>
              <w:t>8</w:t>
            </w:r>
            <w:r w:rsidRPr="004623E2">
              <w:rPr>
                <w:rFonts w:ascii="Calibri" w:hAnsi="Calibri" w:cs="Calibri"/>
                <w:b w:val="0"/>
                <w:color w:val="808080" w:themeColor="background1" w:themeShade="80"/>
              </w:rPr>
              <w:t>-08-2019</w:t>
            </w:r>
          </w:p>
        </w:tc>
        <w:tc>
          <w:tcPr>
            <w:tcW w:w="5820" w:type="dxa"/>
          </w:tcPr>
          <w:p w14:paraId="267143B8" w14:textId="77777777" w:rsidR="00D62858" w:rsidRPr="005B3EA0" w:rsidRDefault="00D62858" w:rsidP="00033D6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4623E2">
              <w:rPr>
                <w:rFonts w:ascii="Calibri" w:hAnsi="Calibri" w:cs="Calibri"/>
                <w:color w:val="808080" w:themeColor="background1" w:themeShade="80"/>
              </w:rPr>
              <w:t>turn IT on</w:t>
            </w:r>
          </w:p>
        </w:tc>
      </w:tr>
      <w:tr w:rsidR="00E6654B" w14:paraId="63BFB4E4"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3DE20032" w14:textId="514CB64E" w:rsidR="00E6654B" w:rsidRPr="005B3EA0" w:rsidRDefault="00E6654B" w:rsidP="00E6654B">
            <w:pPr>
              <w:widowControl w:val="0"/>
              <w:suppressAutoHyphens/>
              <w:overflowPunct w:val="0"/>
              <w:autoSpaceDE w:val="0"/>
              <w:autoSpaceDN w:val="0"/>
              <w:jc w:val="both"/>
              <w:textAlignment w:val="baseline"/>
              <w:rPr>
                <w:b w:val="0"/>
                <w:color w:val="808080" w:themeColor="background1" w:themeShade="80"/>
              </w:rPr>
            </w:pPr>
            <w:r w:rsidRPr="004623E2">
              <w:rPr>
                <w:rFonts w:ascii="Calibri" w:hAnsi="Calibri" w:cs="Calibri"/>
                <w:b w:val="0"/>
                <w:color w:val="808080" w:themeColor="background1" w:themeShade="80"/>
              </w:rPr>
              <w:t>0</w:t>
            </w:r>
            <w:r>
              <w:rPr>
                <w:rFonts w:ascii="Calibri" w:hAnsi="Calibri" w:cs="Calibri"/>
                <w:b w:val="0"/>
                <w:color w:val="808080" w:themeColor="background1" w:themeShade="80"/>
              </w:rPr>
              <w:t>1</w:t>
            </w:r>
            <w:r w:rsidRPr="004623E2">
              <w:rPr>
                <w:rFonts w:ascii="Calibri" w:hAnsi="Calibri" w:cs="Calibri"/>
                <w:b w:val="0"/>
                <w:color w:val="808080" w:themeColor="background1" w:themeShade="80"/>
              </w:rPr>
              <w:t>-08-20</w:t>
            </w:r>
            <w:r>
              <w:rPr>
                <w:rFonts w:ascii="Calibri" w:hAnsi="Calibri" w:cs="Calibri"/>
                <w:b w:val="0"/>
                <w:color w:val="808080" w:themeColor="background1" w:themeShade="80"/>
              </w:rPr>
              <w:t>20</w:t>
            </w:r>
          </w:p>
        </w:tc>
        <w:tc>
          <w:tcPr>
            <w:tcW w:w="5820" w:type="dxa"/>
          </w:tcPr>
          <w:p w14:paraId="222E42A7" w14:textId="04869D9C" w:rsidR="00E6654B" w:rsidRPr="005B3EA0"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4623E2">
              <w:rPr>
                <w:rFonts w:ascii="Calibri" w:hAnsi="Calibri" w:cs="Calibri"/>
                <w:color w:val="808080" w:themeColor="background1" w:themeShade="80"/>
              </w:rPr>
              <w:t>turn IT on</w:t>
            </w:r>
          </w:p>
        </w:tc>
      </w:tr>
      <w:tr w:rsidR="00E6654B" w14:paraId="6522CA59" w14:textId="77777777" w:rsidTr="00033D6D">
        <w:tc>
          <w:tcPr>
            <w:cnfStyle w:val="001000000000" w:firstRow="0" w:lastRow="0" w:firstColumn="1" w:lastColumn="0" w:oddVBand="0" w:evenVBand="0" w:oddHBand="0" w:evenHBand="0" w:firstRowFirstColumn="0" w:firstRowLastColumn="0" w:lastRowFirstColumn="0" w:lastRowLastColumn="0"/>
            <w:tcW w:w="3247" w:type="dxa"/>
          </w:tcPr>
          <w:p w14:paraId="4C8B7FD2" w14:textId="122C5647" w:rsidR="00E6654B" w:rsidRPr="005B3EA0" w:rsidRDefault="009C3F3F" w:rsidP="00E6654B">
            <w:pPr>
              <w:widowControl w:val="0"/>
              <w:suppressAutoHyphens/>
              <w:overflowPunct w:val="0"/>
              <w:autoSpaceDE w:val="0"/>
              <w:autoSpaceDN w:val="0"/>
              <w:jc w:val="both"/>
              <w:textAlignment w:val="baseline"/>
              <w:rPr>
                <w:b w:val="0"/>
                <w:color w:val="808080" w:themeColor="background1" w:themeShade="80"/>
              </w:rPr>
            </w:pPr>
            <w:r>
              <w:rPr>
                <w:b w:val="0"/>
                <w:color w:val="808080" w:themeColor="background1" w:themeShade="80"/>
              </w:rPr>
              <w:t>02-08-2021</w:t>
            </w:r>
          </w:p>
        </w:tc>
        <w:tc>
          <w:tcPr>
            <w:tcW w:w="5820" w:type="dxa"/>
          </w:tcPr>
          <w:p w14:paraId="1EB371D5" w14:textId="423B60B3" w:rsidR="00E6654B" w:rsidRPr="005B3EA0" w:rsidRDefault="009C3F3F"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4623E2">
              <w:rPr>
                <w:rFonts w:ascii="Calibri" w:hAnsi="Calibri" w:cs="Calibri"/>
                <w:color w:val="808080" w:themeColor="background1" w:themeShade="80"/>
              </w:rPr>
              <w:t>turn IT on</w:t>
            </w:r>
          </w:p>
        </w:tc>
      </w:tr>
      <w:tr w:rsidR="00E6654B" w14:paraId="0DF23169"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02B9AD99" w14:textId="77777777" w:rsidR="00E6654B" w:rsidRPr="005B3EA0" w:rsidRDefault="00E6654B" w:rsidP="00E6654B">
            <w:pPr>
              <w:widowControl w:val="0"/>
              <w:suppressAutoHyphens/>
              <w:overflowPunct w:val="0"/>
              <w:autoSpaceDE w:val="0"/>
              <w:autoSpaceDN w:val="0"/>
              <w:jc w:val="both"/>
              <w:textAlignment w:val="baseline"/>
              <w:rPr>
                <w:b w:val="0"/>
                <w:color w:val="808080" w:themeColor="background1" w:themeShade="80"/>
              </w:rPr>
            </w:pPr>
          </w:p>
        </w:tc>
        <w:tc>
          <w:tcPr>
            <w:tcW w:w="5820" w:type="dxa"/>
          </w:tcPr>
          <w:p w14:paraId="28458453" w14:textId="77777777" w:rsidR="00E6654B" w:rsidRPr="005B3EA0"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E6654B" w14:paraId="710D3BED" w14:textId="77777777" w:rsidTr="00033D6D">
        <w:tc>
          <w:tcPr>
            <w:cnfStyle w:val="001000000000" w:firstRow="0" w:lastRow="0" w:firstColumn="1" w:lastColumn="0" w:oddVBand="0" w:evenVBand="0" w:oddHBand="0" w:evenHBand="0" w:firstRowFirstColumn="0" w:firstRowLastColumn="0" w:lastRowFirstColumn="0" w:lastRowLastColumn="0"/>
            <w:tcW w:w="3247" w:type="dxa"/>
          </w:tcPr>
          <w:p w14:paraId="1F5E37AD" w14:textId="77777777" w:rsidR="00E6654B" w:rsidRPr="005B3EA0" w:rsidRDefault="00E6654B" w:rsidP="00E6654B">
            <w:pPr>
              <w:widowControl w:val="0"/>
              <w:suppressAutoHyphens/>
              <w:overflowPunct w:val="0"/>
              <w:autoSpaceDE w:val="0"/>
              <w:autoSpaceDN w:val="0"/>
              <w:jc w:val="both"/>
              <w:textAlignment w:val="baseline"/>
              <w:rPr>
                <w:b w:val="0"/>
                <w:color w:val="808080" w:themeColor="background1" w:themeShade="80"/>
              </w:rPr>
            </w:pPr>
          </w:p>
        </w:tc>
        <w:tc>
          <w:tcPr>
            <w:tcW w:w="5820" w:type="dxa"/>
          </w:tcPr>
          <w:p w14:paraId="7C8AB9F7" w14:textId="77777777" w:rsidR="00E6654B" w:rsidRPr="005B3EA0"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23C0F566"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p>
    <w:p w14:paraId="3C931F19"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r>
        <w:rPr>
          <w:color w:val="808080" w:themeColor="background1" w:themeShade="80"/>
        </w:rPr>
        <w:t>Policy update information</w:t>
      </w:r>
    </w:p>
    <w:p w14:paraId="731CE223"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p>
    <w:tbl>
      <w:tblPr>
        <w:tblStyle w:val="GridTable4-Accent2"/>
        <w:tblW w:w="9098" w:type="dxa"/>
        <w:tblLook w:val="04A0" w:firstRow="1" w:lastRow="0" w:firstColumn="1" w:lastColumn="0" w:noHBand="0" w:noVBand="1"/>
      </w:tblPr>
      <w:tblGrid>
        <w:gridCol w:w="1669"/>
        <w:gridCol w:w="1404"/>
        <w:gridCol w:w="4293"/>
        <w:gridCol w:w="1732"/>
      </w:tblGrid>
      <w:tr w:rsidR="00D62858" w:rsidRPr="00D72E74" w14:paraId="0370DFEE" w14:textId="77777777" w:rsidTr="00033D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361C53AC" w14:textId="77777777" w:rsidR="00D62858" w:rsidRPr="00D72E74" w:rsidRDefault="00D62858" w:rsidP="00033D6D">
            <w:pPr>
              <w:widowControl w:val="0"/>
              <w:suppressAutoHyphens/>
              <w:overflowPunct w:val="0"/>
              <w:autoSpaceDE w:val="0"/>
              <w:autoSpaceDN w:val="0"/>
              <w:jc w:val="both"/>
              <w:textAlignment w:val="baseline"/>
              <w:rPr>
                <w:b w:val="0"/>
                <w:color w:val="F2F2F2" w:themeColor="background1" w:themeShade="F2"/>
              </w:rPr>
            </w:pPr>
            <w:r w:rsidRPr="00D72E74">
              <w:rPr>
                <w:b w:val="0"/>
                <w:color w:val="F2F2F2" w:themeColor="background1" w:themeShade="F2"/>
              </w:rPr>
              <w:t>Review date</w:t>
            </w:r>
          </w:p>
        </w:tc>
        <w:tc>
          <w:tcPr>
            <w:tcW w:w="1404" w:type="dxa"/>
          </w:tcPr>
          <w:p w14:paraId="77C2CA2B" w14:textId="77777777" w:rsidR="00D62858" w:rsidRPr="00D72E74" w:rsidRDefault="00D62858" w:rsidP="00033D6D">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D72E74">
              <w:rPr>
                <w:b w:val="0"/>
                <w:color w:val="F2F2F2" w:themeColor="background1" w:themeShade="F2"/>
              </w:rPr>
              <w:t>Revision</w:t>
            </w:r>
          </w:p>
        </w:tc>
        <w:tc>
          <w:tcPr>
            <w:tcW w:w="4293" w:type="dxa"/>
          </w:tcPr>
          <w:p w14:paraId="06D2C7EA" w14:textId="77777777" w:rsidR="00D62858" w:rsidRPr="00D72E74" w:rsidRDefault="00D62858" w:rsidP="00033D6D">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D72E74">
              <w:rPr>
                <w:b w:val="0"/>
                <w:color w:val="F2F2F2" w:themeColor="background1" w:themeShade="F2"/>
              </w:rPr>
              <w:t>Description of change</w:t>
            </w:r>
          </w:p>
        </w:tc>
        <w:tc>
          <w:tcPr>
            <w:tcW w:w="1732" w:type="dxa"/>
          </w:tcPr>
          <w:p w14:paraId="5F4C0BE3" w14:textId="77777777" w:rsidR="00D62858" w:rsidRPr="00D72E74" w:rsidRDefault="00D62858" w:rsidP="00033D6D">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D72E74">
              <w:rPr>
                <w:b w:val="0"/>
                <w:color w:val="F2F2F2" w:themeColor="background1" w:themeShade="F2"/>
              </w:rPr>
              <w:t>By</w:t>
            </w:r>
          </w:p>
        </w:tc>
      </w:tr>
      <w:tr w:rsidR="00D62858" w:rsidRPr="00D72E74" w14:paraId="0E5D43F2"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1C4B667C" w14:textId="77777777" w:rsidR="00D62858" w:rsidRPr="00D72E74" w:rsidRDefault="00D62858" w:rsidP="00033D6D">
            <w:pPr>
              <w:widowControl w:val="0"/>
              <w:suppressAutoHyphens/>
              <w:overflowPunct w:val="0"/>
              <w:autoSpaceDE w:val="0"/>
              <w:autoSpaceDN w:val="0"/>
              <w:jc w:val="both"/>
              <w:textAlignment w:val="baseline"/>
              <w:rPr>
                <w:b w:val="0"/>
                <w:color w:val="808080" w:themeColor="background1" w:themeShade="80"/>
              </w:rPr>
            </w:pPr>
            <w:r w:rsidRPr="00D72E74">
              <w:rPr>
                <w:b w:val="0"/>
                <w:color w:val="808080" w:themeColor="background1" w:themeShade="80"/>
              </w:rPr>
              <w:t>02-05-2018</w:t>
            </w:r>
          </w:p>
        </w:tc>
        <w:tc>
          <w:tcPr>
            <w:tcW w:w="1404" w:type="dxa"/>
          </w:tcPr>
          <w:p w14:paraId="13A75F4B"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color w:val="808080" w:themeColor="background1" w:themeShade="80"/>
              </w:rPr>
              <w:t>1.00</w:t>
            </w:r>
          </w:p>
        </w:tc>
        <w:tc>
          <w:tcPr>
            <w:tcW w:w="4293" w:type="dxa"/>
          </w:tcPr>
          <w:p w14:paraId="16FF7539"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color w:val="808080" w:themeColor="background1" w:themeShade="80"/>
              </w:rPr>
              <w:t>Draft release</w:t>
            </w:r>
          </w:p>
        </w:tc>
        <w:tc>
          <w:tcPr>
            <w:tcW w:w="1732" w:type="dxa"/>
          </w:tcPr>
          <w:p w14:paraId="6140CF4A"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color w:val="808080" w:themeColor="background1" w:themeShade="80"/>
              </w:rPr>
              <w:t>turn IT on</w:t>
            </w:r>
          </w:p>
        </w:tc>
      </w:tr>
      <w:tr w:rsidR="00D62858" w:rsidRPr="00D72E74" w14:paraId="6C54450B" w14:textId="77777777" w:rsidTr="00033D6D">
        <w:tc>
          <w:tcPr>
            <w:cnfStyle w:val="001000000000" w:firstRow="0" w:lastRow="0" w:firstColumn="1" w:lastColumn="0" w:oddVBand="0" w:evenVBand="0" w:oddHBand="0" w:evenHBand="0" w:firstRowFirstColumn="0" w:firstRowLastColumn="0" w:lastRowFirstColumn="0" w:lastRowLastColumn="0"/>
            <w:tcW w:w="1669" w:type="dxa"/>
          </w:tcPr>
          <w:p w14:paraId="2B044A45" w14:textId="77777777" w:rsidR="00D62858" w:rsidRPr="00D72E74" w:rsidRDefault="00D62858" w:rsidP="00033D6D">
            <w:pPr>
              <w:widowControl w:val="0"/>
              <w:suppressAutoHyphens/>
              <w:overflowPunct w:val="0"/>
              <w:autoSpaceDE w:val="0"/>
              <w:autoSpaceDN w:val="0"/>
              <w:jc w:val="both"/>
              <w:textAlignment w:val="baseline"/>
              <w:rPr>
                <w:b w:val="0"/>
                <w:color w:val="808080" w:themeColor="background1" w:themeShade="80"/>
              </w:rPr>
            </w:pPr>
            <w:r w:rsidRPr="00D72E74">
              <w:rPr>
                <w:b w:val="0"/>
                <w:color w:val="808080" w:themeColor="background1" w:themeShade="80"/>
              </w:rPr>
              <w:t>03-05-2018</w:t>
            </w:r>
          </w:p>
        </w:tc>
        <w:tc>
          <w:tcPr>
            <w:tcW w:w="1404" w:type="dxa"/>
          </w:tcPr>
          <w:p w14:paraId="5EA20B1D" w14:textId="77777777" w:rsidR="00D62858" w:rsidRPr="00D72E74" w:rsidRDefault="00D62858" w:rsidP="00033D6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color w:val="808080" w:themeColor="background1" w:themeShade="80"/>
              </w:rPr>
              <w:t>1.00</w:t>
            </w:r>
          </w:p>
        </w:tc>
        <w:tc>
          <w:tcPr>
            <w:tcW w:w="4293" w:type="dxa"/>
          </w:tcPr>
          <w:p w14:paraId="09912D68" w14:textId="77777777" w:rsidR="00D62858" w:rsidRPr="00D72E74" w:rsidRDefault="00D62858" w:rsidP="00033D6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color w:val="808080" w:themeColor="background1" w:themeShade="80"/>
              </w:rPr>
              <w:t>Full release</w:t>
            </w:r>
          </w:p>
        </w:tc>
        <w:tc>
          <w:tcPr>
            <w:tcW w:w="1732" w:type="dxa"/>
          </w:tcPr>
          <w:p w14:paraId="2187A867" w14:textId="77777777" w:rsidR="00D62858" w:rsidRPr="00D72E74" w:rsidRDefault="00D62858" w:rsidP="00033D6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color w:val="808080" w:themeColor="background1" w:themeShade="80"/>
              </w:rPr>
              <w:t>turn IT on</w:t>
            </w:r>
          </w:p>
        </w:tc>
      </w:tr>
      <w:tr w:rsidR="00D62858" w:rsidRPr="00D72E74" w14:paraId="6869C773"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77E997BA" w14:textId="77777777" w:rsidR="00D62858" w:rsidRPr="00D72E74" w:rsidRDefault="00D62858" w:rsidP="00033D6D">
            <w:pPr>
              <w:widowControl w:val="0"/>
              <w:suppressAutoHyphens/>
              <w:overflowPunct w:val="0"/>
              <w:autoSpaceDE w:val="0"/>
              <w:autoSpaceDN w:val="0"/>
              <w:jc w:val="both"/>
              <w:textAlignment w:val="baseline"/>
              <w:rPr>
                <w:b w:val="0"/>
                <w:color w:val="808080" w:themeColor="background1" w:themeShade="80"/>
              </w:rPr>
            </w:pPr>
            <w:r w:rsidRPr="00D72E74">
              <w:rPr>
                <w:rFonts w:ascii="Calibri" w:hAnsi="Calibri" w:cs="Calibri"/>
                <w:b w:val="0"/>
                <w:color w:val="808080" w:themeColor="background1" w:themeShade="80"/>
              </w:rPr>
              <w:t>0</w:t>
            </w:r>
            <w:r>
              <w:rPr>
                <w:rFonts w:ascii="Calibri" w:hAnsi="Calibri" w:cs="Calibri"/>
                <w:b w:val="0"/>
                <w:color w:val="808080" w:themeColor="background1" w:themeShade="80"/>
              </w:rPr>
              <w:t>8</w:t>
            </w:r>
            <w:r w:rsidRPr="00D72E74">
              <w:rPr>
                <w:rFonts w:ascii="Calibri" w:hAnsi="Calibri" w:cs="Calibri"/>
                <w:b w:val="0"/>
                <w:color w:val="808080" w:themeColor="background1" w:themeShade="80"/>
              </w:rPr>
              <w:t>-08-2019</w:t>
            </w:r>
          </w:p>
        </w:tc>
        <w:tc>
          <w:tcPr>
            <w:tcW w:w="1404" w:type="dxa"/>
          </w:tcPr>
          <w:p w14:paraId="576EA797"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1.0</w:t>
            </w:r>
            <w:r>
              <w:rPr>
                <w:rFonts w:ascii="Calibri" w:hAnsi="Calibri" w:cs="Calibri"/>
                <w:color w:val="808080" w:themeColor="background1" w:themeShade="80"/>
              </w:rPr>
              <w:t>1</w:t>
            </w:r>
          </w:p>
        </w:tc>
        <w:tc>
          <w:tcPr>
            <w:tcW w:w="4293" w:type="dxa"/>
          </w:tcPr>
          <w:p w14:paraId="4B2030C9"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Full release</w:t>
            </w:r>
          </w:p>
        </w:tc>
        <w:tc>
          <w:tcPr>
            <w:tcW w:w="1732" w:type="dxa"/>
          </w:tcPr>
          <w:p w14:paraId="2CFC5C32"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turn IT on</w:t>
            </w:r>
          </w:p>
        </w:tc>
      </w:tr>
      <w:tr w:rsidR="00E6654B" w:rsidRPr="00D72E74" w14:paraId="2F4AEB5F" w14:textId="77777777" w:rsidTr="00033D6D">
        <w:tc>
          <w:tcPr>
            <w:cnfStyle w:val="001000000000" w:firstRow="0" w:lastRow="0" w:firstColumn="1" w:lastColumn="0" w:oddVBand="0" w:evenVBand="0" w:oddHBand="0" w:evenHBand="0" w:firstRowFirstColumn="0" w:firstRowLastColumn="0" w:lastRowFirstColumn="0" w:lastRowLastColumn="0"/>
            <w:tcW w:w="1669" w:type="dxa"/>
          </w:tcPr>
          <w:p w14:paraId="3D156616" w14:textId="701D972A" w:rsidR="00E6654B" w:rsidRPr="00D72E74" w:rsidRDefault="00E6654B" w:rsidP="00E6654B">
            <w:pPr>
              <w:widowControl w:val="0"/>
              <w:suppressAutoHyphens/>
              <w:overflowPunct w:val="0"/>
              <w:autoSpaceDE w:val="0"/>
              <w:autoSpaceDN w:val="0"/>
              <w:jc w:val="both"/>
              <w:textAlignment w:val="baseline"/>
              <w:rPr>
                <w:b w:val="0"/>
                <w:color w:val="808080" w:themeColor="background1" w:themeShade="80"/>
              </w:rPr>
            </w:pPr>
            <w:r w:rsidRPr="00D72E74">
              <w:rPr>
                <w:rFonts w:ascii="Calibri" w:hAnsi="Calibri" w:cs="Calibri"/>
                <w:b w:val="0"/>
                <w:color w:val="808080" w:themeColor="background1" w:themeShade="80"/>
              </w:rPr>
              <w:t>0</w:t>
            </w:r>
            <w:r w:rsidR="009C3F3F">
              <w:rPr>
                <w:rFonts w:ascii="Calibri" w:hAnsi="Calibri" w:cs="Calibri"/>
                <w:b w:val="0"/>
                <w:color w:val="808080" w:themeColor="background1" w:themeShade="80"/>
              </w:rPr>
              <w:t>2</w:t>
            </w:r>
            <w:r w:rsidRPr="00D72E74">
              <w:rPr>
                <w:rFonts w:ascii="Calibri" w:hAnsi="Calibri" w:cs="Calibri"/>
                <w:b w:val="0"/>
                <w:color w:val="808080" w:themeColor="background1" w:themeShade="80"/>
              </w:rPr>
              <w:t>-08-20</w:t>
            </w:r>
            <w:r>
              <w:rPr>
                <w:rFonts w:ascii="Calibri" w:hAnsi="Calibri" w:cs="Calibri"/>
                <w:b w:val="0"/>
                <w:color w:val="808080" w:themeColor="background1" w:themeShade="80"/>
              </w:rPr>
              <w:t>2</w:t>
            </w:r>
            <w:r w:rsidR="009C3F3F">
              <w:rPr>
                <w:rFonts w:ascii="Calibri" w:hAnsi="Calibri" w:cs="Calibri"/>
                <w:b w:val="0"/>
                <w:color w:val="808080" w:themeColor="background1" w:themeShade="80"/>
              </w:rPr>
              <w:t>1</w:t>
            </w:r>
          </w:p>
        </w:tc>
        <w:tc>
          <w:tcPr>
            <w:tcW w:w="1404" w:type="dxa"/>
          </w:tcPr>
          <w:p w14:paraId="78FA35A0" w14:textId="50C3A7A9"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1.0</w:t>
            </w:r>
            <w:r w:rsidR="009C3F3F">
              <w:rPr>
                <w:rFonts w:ascii="Calibri" w:hAnsi="Calibri" w:cs="Calibri"/>
                <w:color w:val="808080" w:themeColor="background1" w:themeShade="80"/>
              </w:rPr>
              <w:t>2</w:t>
            </w:r>
          </w:p>
        </w:tc>
        <w:tc>
          <w:tcPr>
            <w:tcW w:w="4293" w:type="dxa"/>
          </w:tcPr>
          <w:p w14:paraId="31E840F3" w14:textId="1462041D"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Full release</w:t>
            </w:r>
            <w:r>
              <w:rPr>
                <w:rFonts w:ascii="Calibri" w:hAnsi="Calibri" w:cs="Calibri"/>
                <w:color w:val="808080" w:themeColor="background1" w:themeShade="80"/>
              </w:rPr>
              <w:t xml:space="preserve"> review</w:t>
            </w:r>
          </w:p>
        </w:tc>
        <w:tc>
          <w:tcPr>
            <w:tcW w:w="1732" w:type="dxa"/>
          </w:tcPr>
          <w:p w14:paraId="36106DA4" w14:textId="0388C20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turn IT on</w:t>
            </w:r>
          </w:p>
        </w:tc>
      </w:tr>
      <w:tr w:rsidR="00E6654B" w:rsidRPr="00D72E74" w14:paraId="2E0D20D7"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6834573A" w14:textId="77777777" w:rsidR="00E6654B" w:rsidRPr="00D72E74" w:rsidRDefault="00E6654B" w:rsidP="00E6654B">
            <w:pPr>
              <w:widowControl w:val="0"/>
              <w:suppressAutoHyphens/>
              <w:overflowPunct w:val="0"/>
              <w:autoSpaceDE w:val="0"/>
              <w:autoSpaceDN w:val="0"/>
              <w:jc w:val="both"/>
              <w:textAlignment w:val="baseline"/>
              <w:rPr>
                <w:b w:val="0"/>
                <w:color w:val="808080" w:themeColor="background1" w:themeShade="80"/>
              </w:rPr>
            </w:pPr>
          </w:p>
        </w:tc>
        <w:tc>
          <w:tcPr>
            <w:tcW w:w="1404" w:type="dxa"/>
          </w:tcPr>
          <w:p w14:paraId="3B03435B"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4293" w:type="dxa"/>
          </w:tcPr>
          <w:p w14:paraId="073BDA7F"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1732" w:type="dxa"/>
          </w:tcPr>
          <w:p w14:paraId="1E39E4D9"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E6654B" w:rsidRPr="00D72E74" w14:paraId="7E9FFA81" w14:textId="77777777" w:rsidTr="00033D6D">
        <w:tc>
          <w:tcPr>
            <w:cnfStyle w:val="001000000000" w:firstRow="0" w:lastRow="0" w:firstColumn="1" w:lastColumn="0" w:oddVBand="0" w:evenVBand="0" w:oddHBand="0" w:evenHBand="0" w:firstRowFirstColumn="0" w:firstRowLastColumn="0" w:lastRowFirstColumn="0" w:lastRowLastColumn="0"/>
            <w:tcW w:w="1669" w:type="dxa"/>
          </w:tcPr>
          <w:p w14:paraId="48B1A0F0" w14:textId="77777777" w:rsidR="00E6654B" w:rsidRPr="00D72E74" w:rsidRDefault="00E6654B" w:rsidP="00E6654B">
            <w:pPr>
              <w:widowControl w:val="0"/>
              <w:suppressAutoHyphens/>
              <w:overflowPunct w:val="0"/>
              <w:autoSpaceDE w:val="0"/>
              <w:autoSpaceDN w:val="0"/>
              <w:jc w:val="both"/>
              <w:textAlignment w:val="baseline"/>
              <w:rPr>
                <w:b w:val="0"/>
                <w:color w:val="808080" w:themeColor="background1" w:themeShade="80"/>
              </w:rPr>
            </w:pPr>
          </w:p>
        </w:tc>
        <w:tc>
          <w:tcPr>
            <w:tcW w:w="1404" w:type="dxa"/>
          </w:tcPr>
          <w:p w14:paraId="6177DFF1"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4293" w:type="dxa"/>
          </w:tcPr>
          <w:p w14:paraId="4ED708B3"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732" w:type="dxa"/>
          </w:tcPr>
          <w:p w14:paraId="2A75A74D"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E6654B" w:rsidRPr="00D72E74" w14:paraId="62D5E81F"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5A5A1648" w14:textId="77777777" w:rsidR="00E6654B" w:rsidRPr="00D72E74" w:rsidRDefault="00E6654B" w:rsidP="00E6654B">
            <w:pPr>
              <w:widowControl w:val="0"/>
              <w:suppressAutoHyphens/>
              <w:overflowPunct w:val="0"/>
              <w:autoSpaceDE w:val="0"/>
              <w:autoSpaceDN w:val="0"/>
              <w:jc w:val="both"/>
              <w:textAlignment w:val="baseline"/>
              <w:rPr>
                <w:color w:val="808080" w:themeColor="background1" w:themeShade="80"/>
              </w:rPr>
            </w:pPr>
          </w:p>
        </w:tc>
        <w:tc>
          <w:tcPr>
            <w:tcW w:w="1404" w:type="dxa"/>
          </w:tcPr>
          <w:p w14:paraId="4D15A5E4"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4293" w:type="dxa"/>
          </w:tcPr>
          <w:p w14:paraId="5289FE95"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1732" w:type="dxa"/>
          </w:tcPr>
          <w:p w14:paraId="12F88368"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E6654B" w:rsidRPr="00D72E74" w14:paraId="4EDA7B48" w14:textId="77777777" w:rsidTr="00033D6D">
        <w:tc>
          <w:tcPr>
            <w:cnfStyle w:val="001000000000" w:firstRow="0" w:lastRow="0" w:firstColumn="1" w:lastColumn="0" w:oddVBand="0" w:evenVBand="0" w:oddHBand="0" w:evenHBand="0" w:firstRowFirstColumn="0" w:firstRowLastColumn="0" w:lastRowFirstColumn="0" w:lastRowLastColumn="0"/>
            <w:tcW w:w="1669" w:type="dxa"/>
          </w:tcPr>
          <w:p w14:paraId="4336E812" w14:textId="77777777" w:rsidR="00E6654B" w:rsidRPr="00D72E74" w:rsidRDefault="00E6654B" w:rsidP="00E6654B">
            <w:pPr>
              <w:widowControl w:val="0"/>
              <w:suppressAutoHyphens/>
              <w:overflowPunct w:val="0"/>
              <w:autoSpaceDE w:val="0"/>
              <w:autoSpaceDN w:val="0"/>
              <w:jc w:val="both"/>
              <w:textAlignment w:val="baseline"/>
              <w:rPr>
                <w:color w:val="808080" w:themeColor="background1" w:themeShade="80"/>
              </w:rPr>
            </w:pPr>
          </w:p>
        </w:tc>
        <w:tc>
          <w:tcPr>
            <w:tcW w:w="1404" w:type="dxa"/>
          </w:tcPr>
          <w:p w14:paraId="2C71C937"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4293" w:type="dxa"/>
          </w:tcPr>
          <w:p w14:paraId="2441122F"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732" w:type="dxa"/>
          </w:tcPr>
          <w:p w14:paraId="6F634853"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E6654B" w:rsidRPr="00D72E74" w14:paraId="5A1E24DD"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2EB85EFC" w14:textId="77777777" w:rsidR="00E6654B" w:rsidRPr="00D72E74" w:rsidRDefault="00E6654B" w:rsidP="00E6654B">
            <w:pPr>
              <w:widowControl w:val="0"/>
              <w:suppressAutoHyphens/>
              <w:overflowPunct w:val="0"/>
              <w:autoSpaceDE w:val="0"/>
              <w:autoSpaceDN w:val="0"/>
              <w:jc w:val="both"/>
              <w:textAlignment w:val="baseline"/>
              <w:rPr>
                <w:color w:val="808080" w:themeColor="background1" w:themeShade="80"/>
              </w:rPr>
            </w:pPr>
          </w:p>
        </w:tc>
        <w:tc>
          <w:tcPr>
            <w:tcW w:w="1404" w:type="dxa"/>
          </w:tcPr>
          <w:p w14:paraId="7220BD9D"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4293" w:type="dxa"/>
          </w:tcPr>
          <w:p w14:paraId="6D172898"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1732" w:type="dxa"/>
          </w:tcPr>
          <w:p w14:paraId="2C7D331A"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bl>
    <w:p w14:paraId="4DFDE39C" w14:textId="77777777" w:rsidR="00D62858" w:rsidRPr="008A4668" w:rsidRDefault="00D62858" w:rsidP="4313F9CC">
      <w:pPr>
        <w:pStyle w:val="Footer"/>
        <w:rPr>
          <w:color w:val="5B9BD5" w:themeColor="accent5"/>
        </w:rPr>
      </w:pPr>
    </w:p>
    <w:sectPr w:rsidR="00D62858" w:rsidRPr="008A4668" w:rsidSect="0064319C">
      <w:footerReference w:type="even"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ABE01" w14:textId="77777777" w:rsidR="00567908" w:rsidRDefault="00567908" w:rsidP="005D6D31">
      <w:pPr>
        <w:spacing w:after="0" w:line="240" w:lineRule="auto"/>
      </w:pPr>
      <w:r>
        <w:separator/>
      </w:r>
    </w:p>
  </w:endnote>
  <w:endnote w:type="continuationSeparator" w:id="0">
    <w:p w14:paraId="575523A7" w14:textId="77777777" w:rsidR="00567908" w:rsidRDefault="00567908" w:rsidP="005D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
    <w:panose1 w:val="00000000000000000000"/>
    <w:charset w:val="00"/>
    <w:family w:val="swiss"/>
    <w:notTrueType/>
    <w:pitch w:val="variable"/>
    <w:sig w:usb0="2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4839629"/>
      <w:docPartObj>
        <w:docPartGallery w:val="Page Numbers (Bottom of Page)"/>
        <w:docPartUnique/>
      </w:docPartObj>
    </w:sdtPr>
    <w:sdtEndPr>
      <w:rPr>
        <w:rStyle w:val="PageNumber"/>
      </w:rPr>
    </w:sdtEndPr>
    <w:sdtContent>
      <w:p w14:paraId="193A9B90" w14:textId="458775F6" w:rsidR="0064319C" w:rsidRDefault="0064319C" w:rsidP="004365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5F5FB7" w14:textId="77777777" w:rsidR="0064319C" w:rsidRDefault="006431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85462854"/>
      <w:docPartObj>
        <w:docPartGallery w:val="Page Numbers (Bottom of Page)"/>
        <w:docPartUnique/>
      </w:docPartObj>
    </w:sdtPr>
    <w:sdtEndPr>
      <w:rPr>
        <w:rStyle w:val="PageNumber"/>
      </w:rPr>
    </w:sdtEndPr>
    <w:sdtContent>
      <w:p w14:paraId="4A85AACE" w14:textId="4061E06B" w:rsidR="0064319C" w:rsidRDefault="0064319C" w:rsidP="004365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A3A72">
          <w:rPr>
            <w:rStyle w:val="PageNumber"/>
            <w:noProof/>
          </w:rPr>
          <w:t>4</w:t>
        </w:r>
        <w:r>
          <w:rPr>
            <w:rStyle w:val="PageNumber"/>
          </w:rPr>
          <w:fldChar w:fldCharType="end"/>
        </w:r>
      </w:p>
    </w:sdtContent>
  </w:sdt>
  <w:p w14:paraId="0E429388" w14:textId="77777777" w:rsidR="0064319C" w:rsidRDefault="006431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EEFC3" w14:textId="77777777" w:rsidR="00567908" w:rsidRDefault="00567908" w:rsidP="005D6D31">
      <w:pPr>
        <w:spacing w:after="0" w:line="240" w:lineRule="auto"/>
      </w:pPr>
      <w:r>
        <w:separator/>
      </w:r>
    </w:p>
  </w:footnote>
  <w:footnote w:type="continuationSeparator" w:id="0">
    <w:p w14:paraId="0250E556" w14:textId="77777777" w:rsidR="00567908" w:rsidRDefault="00567908" w:rsidP="005D6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C3291"/>
    <w:multiLevelType w:val="hybridMultilevel"/>
    <w:tmpl w:val="467E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3046B"/>
    <w:multiLevelType w:val="hybridMultilevel"/>
    <w:tmpl w:val="37367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C93B94"/>
    <w:multiLevelType w:val="hybridMultilevel"/>
    <w:tmpl w:val="53CED459"/>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16921BFC"/>
    <w:multiLevelType w:val="hybridMultilevel"/>
    <w:tmpl w:val="AA38D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1C35C8"/>
    <w:multiLevelType w:val="hybridMultilevel"/>
    <w:tmpl w:val="CA248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AC0351"/>
    <w:multiLevelType w:val="hybridMultilevel"/>
    <w:tmpl w:val="BAFC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C30CF3"/>
    <w:multiLevelType w:val="hybridMultilevel"/>
    <w:tmpl w:val="EF5C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C2F66"/>
    <w:multiLevelType w:val="hybridMultilevel"/>
    <w:tmpl w:val="0E34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360C3"/>
    <w:multiLevelType w:val="hybridMultilevel"/>
    <w:tmpl w:val="B3323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7E6791"/>
    <w:multiLevelType w:val="hybridMultilevel"/>
    <w:tmpl w:val="E0221CF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548C56F6"/>
    <w:multiLevelType w:val="hybridMultilevel"/>
    <w:tmpl w:val="BF04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6532C"/>
    <w:multiLevelType w:val="hybridMultilevel"/>
    <w:tmpl w:val="179AD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CD1A9E"/>
    <w:multiLevelType w:val="hybridMultilevel"/>
    <w:tmpl w:val="AAC25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63F81"/>
    <w:multiLevelType w:val="hybridMultilevel"/>
    <w:tmpl w:val="0030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9B4BBE"/>
    <w:multiLevelType w:val="hybridMultilevel"/>
    <w:tmpl w:val="D6C00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65E338C"/>
    <w:multiLevelType w:val="hybridMultilevel"/>
    <w:tmpl w:val="867EFF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A9A39E5"/>
    <w:multiLevelType w:val="hybridMultilevel"/>
    <w:tmpl w:val="85B05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DB74A9"/>
    <w:multiLevelType w:val="hybridMultilevel"/>
    <w:tmpl w:val="6F64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62D20"/>
    <w:multiLevelType w:val="hybridMultilevel"/>
    <w:tmpl w:val="9F26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9"/>
  </w:num>
  <w:num w:numId="4">
    <w:abstractNumId w:val="16"/>
  </w:num>
  <w:num w:numId="5">
    <w:abstractNumId w:val="6"/>
  </w:num>
  <w:num w:numId="6">
    <w:abstractNumId w:val="7"/>
  </w:num>
  <w:num w:numId="7">
    <w:abstractNumId w:val="3"/>
  </w:num>
  <w:num w:numId="8">
    <w:abstractNumId w:val="13"/>
  </w:num>
  <w:num w:numId="9">
    <w:abstractNumId w:val="5"/>
  </w:num>
  <w:num w:numId="10">
    <w:abstractNumId w:val="10"/>
  </w:num>
  <w:num w:numId="11">
    <w:abstractNumId w:val="15"/>
  </w:num>
  <w:num w:numId="12">
    <w:abstractNumId w:val="4"/>
  </w:num>
  <w:num w:numId="13">
    <w:abstractNumId w:val="18"/>
  </w:num>
  <w:num w:numId="14">
    <w:abstractNumId w:val="11"/>
  </w:num>
  <w:num w:numId="15">
    <w:abstractNumId w:val="8"/>
  </w:num>
  <w:num w:numId="16">
    <w:abstractNumId w:val="17"/>
  </w:num>
  <w:num w:numId="17">
    <w:abstractNumId w:val="1"/>
  </w:num>
  <w:num w:numId="18">
    <w:abstractNumId w:val="0"/>
  </w:num>
  <w:num w:numId="19">
    <w:abstractNumId w:val="9"/>
  </w:num>
  <w:num w:numId="20">
    <w:abstractNumId w:val="2"/>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efaultTableStyle w:val="GridTable4-Accent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DF"/>
    <w:rsid w:val="000004B0"/>
    <w:rsid w:val="0005011B"/>
    <w:rsid w:val="00050D53"/>
    <w:rsid w:val="000C720E"/>
    <w:rsid w:val="00113A60"/>
    <w:rsid w:val="00161134"/>
    <w:rsid w:val="00165550"/>
    <w:rsid w:val="001747A6"/>
    <w:rsid w:val="001970D7"/>
    <w:rsid w:val="001E5557"/>
    <w:rsid w:val="001F4342"/>
    <w:rsid w:val="0023247D"/>
    <w:rsid w:val="00241C83"/>
    <w:rsid w:val="002610DA"/>
    <w:rsid w:val="00285479"/>
    <w:rsid w:val="00297B62"/>
    <w:rsid w:val="002E39A4"/>
    <w:rsid w:val="002F68DB"/>
    <w:rsid w:val="00327428"/>
    <w:rsid w:val="00340566"/>
    <w:rsid w:val="003833C7"/>
    <w:rsid w:val="003B776B"/>
    <w:rsid w:val="003F4715"/>
    <w:rsid w:val="00422F3C"/>
    <w:rsid w:val="004356BC"/>
    <w:rsid w:val="004C4DC1"/>
    <w:rsid w:val="00506BB9"/>
    <w:rsid w:val="00511D89"/>
    <w:rsid w:val="00534908"/>
    <w:rsid w:val="00567908"/>
    <w:rsid w:val="00585FCA"/>
    <w:rsid w:val="00587BAF"/>
    <w:rsid w:val="005966C8"/>
    <w:rsid w:val="005D46D9"/>
    <w:rsid w:val="005D6D31"/>
    <w:rsid w:val="005F6E79"/>
    <w:rsid w:val="005F73D2"/>
    <w:rsid w:val="0064319C"/>
    <w:rsid w:val="00680E73"/>
    <w:rsid w:val="00736491"/>
    <w:rsid w:val="00786172"/>
    <w:rsid w:val="00790BD7"/>
    <w:rsid w:val="007A2155"/>
    <w:rsid w:val="007B02CB"/>
    <w:rsid w:val="007B225A"/>
    <w:rsid w:val="007F7F0F"/>
    <w:rsid w:val="00806093"/>
    <w:rsid w:val="00855CD2"/>
    <w:rsid w:val="008A4668"/>
    <w:rsid w:val="008D5570"/>
    <w:rsid w:val="00962EFD"/>
    <w:rsid w:val="00991F18"/>
    <w:rsid w:val="009B7CB5"/>
    <w:rsid w:val="009C06B8"/>
    <w:rsid w:val="009C3F3F"/>
    <w:rsid w:val="00A11CF2"/>
    <w:rsid w:val="00A6576A"/>
    <w:rsid w:val="00A80248"/>
    <w:rsid w:val="00A83918"/>
    <w:rsid w:val="00AA23B6"/>
    <w:rsid w:val="00AA3A72"/>
    <w:rsid w:val="00AF6980"/>
    <w:rsid w:val="00B21259"/>
    <w:rsid w:val="00B85847"/>
    <w:rsid w:val="00BD4793"/>
    <w:rsid w:val="00BF2EE2"/>
    <w:rsid w:val="00C070A8"/>
    <w:rsid w:val="00C20A82"/>
    <w:rsid w:val="00C20AA8"/>
    <w:rsid w:val="00C22AC1"/>
    <w:rsid w:val="00C2638B"/>
    <w:rsid w:val="00C606FA"/>
    <w:rsid w:val="00C61863"/>
    <w:rsid w:val="00CC1EAB"/>
    <w:rsid w:val="00D003AF"/>
    <w:rsid w:val="00D62858"/>
    <w:rsid w:val="00D7243A"/>
    <w:rsid w:val="00D76BF8"/>
    <w:rsid w:val="00D80973"/>
    <w:rsid w:val="00D85EE8"/>
    <w:rsid w:val="00DA2627"/>
    <w:rsid w:val="00DC656E"/>
    <w:rsid w:val="00DF2EBD"/>
    <w:rsid w:val="00E459DF"/>
    <w:rsid w:val="00E5119B"/>
    <w:rsid w:val="00E6654B"/>
    <w:rsid w:val="00E83380"/>
    <w:rsid w:val="00EB1A7B"/>
    <w:rsid w:val="00EE6984"/>
    <w:rsid w:val="00F56F05"/>
    <w:rsid w:val="00F96FBA"/>
    <w:rsid w:val="4313F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505492"/>
  <w15:chartTrackingRefBased/>
  <w15:docId w15:val="{FB09ECFA-C059-4DC7-B752-8F82CAB9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C20AA8"/>
    <w:pPr>
      <w:keepNext/>
      <w:keepLines/>
      <w:spacing w:before="480" w:after="120" w:line="240" w:lineRule="auto"/>
      <w:outlineLvl w:val="0"/>
    </w:pPr>
    <w:rPr>
      <w:rFonts w:ascii="Arial" w:eastAsia="MS Gothic" w:hAnsi="Arial" w:cs="Times New Roman"/>
      <w:b/>
      <w:bCs/>
      <w:color w:val="5B9BD5" w:themeColor="accent5"/>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9DF"/>
    <w:pPr>
      <w:ind w:left="720"/>
      <w:contextualSpacing/>
    </w:pPr>
  </w:style>
  <w:style w:type="table" w:styleId="TableGrid">
    <w:name w:val="Table Grid"/>
    <w:basedOn w:val="TableNormal"/>
    <w:uiPriority w:val="39"/>
    <w:rsid w:val="009B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9B7CB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rsid w:val="00AF698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AF698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AF698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D6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31"/>
  </w:style>
  <w:style w:type="paragraph" w:styleId="Footer">
    <w:name w:val="footer"/>
    <w:basedOn w:val="Normal"/>
    <w:link w:val="FooterChar"/>
    <w:uiPriority w:val="99"/>
    <w:unhideWhenUsed/>
    <w:rsid w:val="005D6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31"/>
  </w:style>
  <w:style w:type="paragraph" w:customStyle="1" w:styleId="xmsonormal">
    <w:name w:val="x_msonormal"/>
    <w:basedOn w:val="Normal"/>
    <w:rsid w:val="002324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90BD7"/>
    <w:pPr>
      <w:widowControl w:val="0"/>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customStyle="1" w:styleId="CM36">
    <w:name w:val="CM36"/>
    <w:basedOn w:val="Default"/>
    <w:next w:val="Default"/>
    <w:uiPriority w:val="99"/>
    <w:rsid w:val="00790BD7"/>
    <w:pPr>
      <w:spacing w:after="265"/>
    </w:pPr>
    <w:rPr>
      <w:rFonts w:cs="Times New Roman"/>
      <w:color w:val="auto"/>
    </w:rPr>
  </w:style>
  <w:style w:type="paragraph" w:customStyle="1" w:styleId="CM3">
    <w:name w:val="CM3"/>
    <w:basedOn w:val="Default"/>
    <w:next w:val="Default"/>
    <w:uiPriority w:val="99"/>
    <w:rsid w:val="00790BD7"/>
    <w:pPr>
      <w:spacing w:line="271" w:lineRule="atLeast"/>
    </w:pPr>
    <w:rPr>
      <w:rFonts w:cs="Times New Roman"/>
      <w:color w:val="auto"/>
    </w:rPr>
  </w:style>
  <w:style w:type="paragraph" w:customStyle="1" w:styleId="CM5">
    <w:name w:val="CM5"/>
    <w:basedOn w:val="Default"/>
    <w:next w:val="Default"/>
    <w:uiPriority w:val="99"/>
    <w:rsid w:val="00790BD7"/>
    <w:pPr>
      <w:spacing w:line="260" w:lineRule="atLeast"/>
    </w:pPr>
    <w:rPr>
      <w:rFonts w:cs="Times New Roman"/>
      <w:color w:val="auto"/>
    </w:rPr>
  </w:style>
  <w:style w:type="paragraph" w:customStyle="1" w:styleId="CM39">
    <w:name w:val="CM39"/>
    <w:basedOn w:val="Default"/>
    <w:next w:val="Default"/>
    <w:uiPriority w:val="99"/>
    <w:rsid w:val="00790BD7"/>
    <w:pPr>
      <w:spacing w:after="398"/>
    </w:pPr>
    <w:rPr>
      <w:rFonts w:cs="Times New Roman"/>
      <w:color w:val="auto"/>
    </w:rPr>
  </w:style>
  <w:style w:type="paragraph" w:customStyle="1" w:styleId="CM4">
    <w:name w:val="CM4"/>
    <w:basedOn w:val="Default"/>
    <w:next w:val="Default"/>
    <w:uiPriority w:val="99"/>
    <w:rsid w:val="00790BD7"/>
    <w:pPr>
      <w:spacing w:line="260" w:lineRule="atLeast"/>
    </w:pPr>
    <w:rPr>
      <w:rFonts w:cs="Times New Roman"/>
      <w:color w:val="auto"/>
    </w:rPr>
  </w:style>
  <w:style w:type="paragraph" w:customStyle="1" w:styleId="CM10">
    <w:name w:val="CM10"/>
    <w:basedOn w:val="Default"/>
    <w:next w:val="Default"/>
    <w:uiPriority w:val="99"/>
    <w:rsid w:val="00790BD7"/>
    <w:pPr>
      <w:spacing w:line="260" w:lineRule="atLeast"/>
    </w:pPr>
    <w:rPr>
      <w:rFonts w:cs="Times New Roman"/>
      <w:color w:val="auto"/>
    </w:rPr>
  </w:style>
  <w:style w:type="paragraph" w:customStyle="1" w:styleId="CM1">
    <w:name w:val="CM1"/>
    <w:basedOn w:val="Default"/>
    <w:next w:val="Default"/>
    <w:uiPriority w:val="99"/>
    <w:rsid w:val="00587BAF"/>
    <w:rPr>
      <w:rFonts w:cs="Times New Roman"/>
      <w:color w:val="auto"/>
    </w:rPr>
  </w:style>
  <w:style w:type="paragraph" w:customStyle="1" w:styleId="CM2">
    <w:name w:val="CM2"/>
    <w:basedOn w:val="Default"/>
    <w:next w:val="Default"/>
    <w:uiPriority w:val="99"/>
    <w:rsid w:val="00587BAF"/>
    <w:rPr>
      <w:rFonts w:cs="Times New Roman"/>
      <w:color w:val="auto"/>
    </w:rPr>
  </w:style>
  <w:style w:type="paragraph" w:customStyle="1" w:styleId="CM38">
    <w:name w:val="CM38"/>
    <w:basedOn w:val="Default"/>
    <w:next w:val="Default"/>
    <w:uiPriority w:val="99"/>
    <w:rsid w:val="00587BAF"/>
    <w:pPr>
      <w:spacing w:after="518"/>
    </w:pPr>
    <w:rPr>
      <w:rFonts w:cs="Times New Roman"/>
      <w:color w:val="auto"/>
    </w:rPr>
  </w:style>
  <w:style w:type="paragraph" w:customStyle="1" w:styleId="CM40">
    <w:name w:val="CM40"/>
    <w:basedOn w:val="Default"/>
    <w:next w:val="Default"/>
    <w:uiPriority w:val="99"/>
    <w:rsid w:val="00587BAF"/>
    <w:pPr>
      <w:spacing w:after="110"/>
    </w:pPr>
    <w:rPr>
      <w:rFonts w:cs="Times New Roman"/>
      <w:color w:val="auto"/>
    </w:rPr>
  </w:style>
  <w:style w:type="paragraph" w:customStyle="1" w:styleId="CM6">
    <w:name w:val="CM6"/>
    <w:basedOn w:val="Default"/>
    <w:next w:val="Default"/>
    <w:uiPriority w:val="99"/>
    <w:rsid w:val="00587BAF"/>
    <w:pPr>
      <w:spacing w:line="276" w:lineRule="atLeast"/>
    </w:pPr>
    <w:rPr>
      <w:rFonts w:cs="Times New Roman"/>
      <w:color w:val="auto"/>
    </w:rPr>
  </w:style>
  <w:style w:type="paragraph" w:customStyle="1" w:styleId="CM14">
    <w:name w:val="CM14"/>
    <w:basedOn w:val="Default"/>
    <w:next w:val="Default"/>
    <w:uiPriority w:val="99"/>
    <w:rsid w:val="00587BAF"/>
    <w:pPr>
      <w:spacing w:line="160" w:lineRule="atLeast"/>
    </w:pPr>
    <w:rPr>
      <w:rFonts w:cs="Times New Roman"/>
      <w:color w:val="auto"/>
    </w:rPr>
  </w:style>
  <w:style w:type="character" w:customStyle="1" w:styleId="Heading1Char">
    <w:name w:val="Heading 1 Char"/>
    <w:basedOn w:val="DefaultParagraphFont"/>
    <w:link w:val="Heading1"/>
    <w:uiPriority w:val="9"/>
    <w:rsid w:val="00C20AA8"/>
    <w:rPr>
      <w:rFonts w:ascii="Arial" w:eastAsia="MS Gothic" w:hAnsi="Arial" w:cs="Times New Roman"/>
      <w:b/>
      <w:bCs/>
      <w:color w:val="5B9BD5" w:themeColor="accent5"/>
      <w:sz w:val="28"/>
      <w:szCs w:val="32"/>
      <w:lang w:val="x-none" w:eastAsia="x-none"/>
    </w:rPr>
  </w:style>
  <w:style w:type="paragraph" w:styleId="TOC1">
    <w:name w:val="toc 1"/>
    <w:basedOn w:val="Normal"/>
    <w:next w:val="Normal"/>
    <w:autoRedefine/>
    <w:uiPriority w:val="39"/>
    <w:unhideWhenUsed/>
    <w:qFormat/>
    <w:rsid w:val="00C20AA8"/>
    <w:pPr>
      <w:tabs>
        <w:tab w:val="right" w:leader="dot" w:pos="9338"/>
      </w:tabs>
      <w:spacing w:before="120" w:after="120" w:line="240" w:lineRule="auto"/>
    </w:pPr>
    <w:rPr>
      <w:rFonts w:ascii="Arial" w:eastAsia="MS Mincho" w:hAnsi="Arial" w:cs="Times New Roman"/>
      <w:szCs w:val="24"/>
      <w:lang w:val="en-US"/>
    </w:rPr>
  </w:style>
  <w:style w:type="character" w:styleId="Hyperlink">
    <w:name w:val="Hyperlink"/>
    <w:uiPriority w:val="99"/>
    <w:unhideWhenUsed/>
    <w:qFormat/>
    <w:rsid w:val="00C20AA8"/>
    <w:rPr>
      <w:rFonts w:ascii="Arial" w:hAnsi="Arial"/>
      <w:color w:val="0092CF"/>
      <w:sz w:val="20"/>
      <w:u w:val="single"/>
    </w:rPr>
  </w:style>
  <w:style w:type="paragraph" w:customStyle="1" w:styleId="Caption1">
    <w:name w:val="Caption 1"/>
    <w:basedOn w:val="Normal"/>
    <w:qFormat/>
    <w:rsid w:val="00C20AA8"/>
    <w:pPr>
      <w:spacing w:before="120" w:after="120" w:line="240" w:lineRule="auto"/>
    </w:pPr>
    <w:rPr>
      <w:rFonts w:ascii="Arial" w:eastAsia="MS Mincho" w:hAnsi="Arial" w:cs="Times New Roman"/>
      <w:i/>
      <w:color w:val="F15F22"/>
      <w:sz w:val="20"/>
      <w:szCs w:val="24"/>
      <w:lang w:val="en-US"/>
    </w:rPr>
  </w:style>
  <w:style w:type="paragraph" w:styleId="NoSpacing">
    <w:name w:val="No Spacing"/>
    <w:uiPriority w:val="1"/>
    <w:qFormat/>
    <w:rsid w:val="00C20AA8"/>
    <w:pPr>
      <w:spacing w:after="0" w:line="240" w:lineRule="auto"/>
    </w:pPr>
  </w:style>
  <w:style w:type="paragraph" w:styleId="BalloonText">
    <w:name w:val="Balloon Text"/>
    <w:basedOn w:val="Normal"/>
    <w:link w:val="BalloonTextChar"/>
    <w:uiPriority w:val="99"/>
    <w:semiHidden/>
    <w:unhideWhenUsed/>
    <w:rsid w:val="00435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6BC"/>
    <w:rPr>
      <w:rFonts w:ascii="Segoe UI" w:hAnsi="Segoe UI" w:cs="Segoe UI"/>
      <w:sz w:val="18"/>
      <w:szCs w:val="18"/>
    </w:rPr>
  </w:style>
  <w:style w:type="character" w:styleId="PageNumber">
    <w:name w:val="page number"/>
    <w:basedOn w:val="DefaultParagraphFont"/>
    <w:uiPriority w:val="99"/>
    <w:semiHidden/>
    <w:unhideWhenUsed/>
    <w:rsid w:val="0064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244">
      <w:bodyDiv w:val="1"/>
      <w:marLeft w:val="0"/>
      <w:marRight w:val="0"/>
      <w:marTop w:val="0"/>
      <w:marBottom w:val="0"/>
      <w:divBdr>
        <w:top w:val="none" w:sz="0" w:space="0" w:color="auto"/>
        <w:left w:val="none" w:sz="0" w:space="0" w:color="auto"/>
        <w:bottom w:val="none" w:sz="0" w:space="0" w:color="auto"/>
        <w:right w:val="none" w:sz="0" w:space="0" w:color="auto"/>
      </w:divBdr>
      <w:divsChild>
        <w:div w:id="1639453041">
          <w:marLeft w:val="1080"/>
          <w:marRight w:val="0"/>
          <w:marTop w:val="100"/>
          <w:marBottom w:val="0"/>
          <w:divBdr>
            <w:top w:val="none" w:sz="0" w:space="0" w:color="auto"/>
            <w:left w:val="none" w:sz="0" w:space="0" w:color="auto"/>
            <w:bottom w:val="none" w:sz="0" w:space="0" w:color="auto"/>
            <w:right w:val="none" w:sz="0" w:space="0" w:color="auto"/>
          </w:divBdr>
        </w:div>
        <w:div w:id="2137212972">
          <w:marLeft w:val="1440"/>
          <w:marRight w:val="0"/>
          <w:marTop w:val="100"/>
          <w:marBottom w:val="0"/>
          <w:divBdr>
            <w:top w:val="none" w:sz="0" w:space="0" w:color="auto"/>
            <w:left w:val="none" w:sz="0" w:space="0" w:color="auto"/>
            <w:bottom w:val="none" w:sz="0" w:space="0" w:color="auto"/>
            <w:right w:val="none" w:sz="0" w:space="0" w:color="auto"/>
          </w:divBdr>
        </w:div>
        <w:div w:id="423649461">
          <w:marLeft w:val="1440"/>
          <w:marRight w:val="0"/>
          <w:marTop w:val="100"/>
          <w:marBottom w:val="0"/>
          <w:divBdr>
            <w:top w:val="none" w:sz="0" w:space="0" w:color="auto"/>
            <w:left w:val="none" w:sz="0" w:space="0" w:color="auto"/>
            <w:bottom w:val="none" w:sz="0" w:space="0" w:color="auto"/>
            <w:right w:val="none" w:sz="0" w:space="0" w:color="auto"/>
          </w:divBdr>
        </w:div>
        <w:div w:id="1879079278">
          <w:marLeft w:val="1440"/>
          <w:marRight w:val="0"/>
          <w:marTop w:val="100"/>
          <w:marBottom w:val="0"/>
          <w:divBdr>
            <w:top w:val="none" w:sz="0" w:space="0" w:color="auto"/>
            <w:left w:val="none" w:sz="0" w:space="0" w:color="auto"/>
            <w:bottom w:val="none" w:sz="0" w:space="0" w:color="auto"/>
            <w:right w:val="none" w:sz="0" w:space="0" w:color="auto"/>
          </w:divBdr>
        </w:div>
        <w:div w:id="1635986972">
          <w:marLeft w:val="1440"/>
          <w:marRight w:val="0"/>
          <w:marTop w:val="100"/>
          <w:marBottom w:val="0"/>
          <w:divBdr>
            <w:top w:val="none" w:sz="0" w:space="0" w:color="auto"/>
            <w:left w:val="none" w:sz="0" w:space="0" w:color="auto"/>
            <w:bottom w:val="none" w:sz="0" w:space="0" w:color="auto"/>
            <w:right w:val="none" w:sz="0" w:space="0" w:color="auto"/>
          </w:divBdr>
        </w:div>
      </w:divsChild>
    </w:div>
    <w:div w:id="207501052">
      <w:bodyDiv w:val="1"/>
      <w:marLeft w:val="0"/>
      <w:marRight w:val="0"/>
      <w:marTop w:val="0"/>
      <w:marBottom w:val="0"/>
      <w:divBdr>
        <w:top w:val="none" w:sz="0" w:space="0" w:color="auto"/>
        <w:left w:val="none" w:sz="0" w:space="0" w:color="auto"/>
        <w:bottom w:val="none" w:sz="0" w:space="0" w:color="auto"/>
        <w:right w:val="none" w:sz="0" w:space="0" w:color="auto"/>
      </w:divBdr>
    </w:div>
    <w:div w:id="17055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471246-e17f-44e8-ae43-30838da60a99">
      <UserInfo>
        <DisplayName>Sally Bannister</DisplayName>
        <AccountId>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BDBE815618F42B00AB69FDBC59282" ma:contentTypeVersion="4" ma:contentTypeDescription="Create a new document." ma:contentTypeScope="" ma:versionID="11b0fb27ce9815698dc3803016dffa90">
  <xsd:schema xmlns:xsd="http://www.w3.org/2001/XMLSchema" xmlns:xs="http://www.w3.org/2001/XMLSchema" xmlns:p="http://schemas.microsoft.com/office/2006/metadata/properties" xmlns:ns2="1f471246-e17f-44e8-ae43-30838da60a99" xmlns:ns3="8f2b6dc6-2a0b-43ba-a022-501716a37989" targetNamespace="http://schemas.microsoft.com/office/2006/metadata/properties" ma:root="true" ma:fieldsID="62317104cb5fb0ec17a96b84681d4668" ns2:_="" ns3:_="">
    <xsd:import namespace="1f471246-e17f-44e8-ae43-30838da60a99"/>
    <xsd:import namespace="8f2b6dc6-2a0b-43ba-a022-501716a379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71246-e17f-44e8-ae43-30838da60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dc6-2a0b-43ba-a022-501716a379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E16F3-D614-4B11-99F0-539781BCA858}">
  <ds:schemaRefs>
    <ds:schemaRef ds:uri="8f2b6dc6-2a0b-43ba-a022-501716a37989"/>
    <ds:schemaRef ds:uri="http://schemas.microsoft.com/office/2006/metadata/properties"/>
    <ds:schemaRef ds:uri="http://schemas.microsoft.com/office/2006/documentManagement/types"/>
    <ds:schemaRef ds:uri="http://www.w3.org/XML/1998/namespace"/>
    <ds:schemaRef ds:uri="1f471246-e17f-44e8-ae43-30838da60a99"/>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24708DD4-1885-4A72-A719-35F5E9588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71246-e17f-44e8-ae43-30838da60a99"/>
    <ds:schemaRef ds:uri="8f2b6dc6-2a0b-43ba-a022-501716a3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FC794-F079-4FBE-8EFE-0122B6D08CA1}">
  <ds:schemaRefs>
    <ds:schemaRef ds:uri="http://schemas.microsoft.com/sharepoint/v3/contenttype/forms"/>
  </ds:schemaRefs>
</ds:datastoreItem>
</file>

<file path=customXml/itemProps4.xml><?xml version="1.0" encoding="utf-8"?>
<ds:datastoreItem xmlns:ds="http://schemas.openxmlformats.org/officeDocument/2006/customXml" ds:itemID="{4A1EAD9E-DD9C-40FB-93E3-45D90D72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Smith</dc:creator>
  <cp:keywords/>
  <dc:description/>
  <cp:lastModifiedBy>Mr SALISBURY</cp:lastModifiedBy>
  <cp:revision>3</cp:revision>
  <cp:lastPrinted>2018-04-04T16:40:00Z</cp:lastPrinted>
  <dcterms:created xsi:type="dcterms:W3CDTF">2023-04-24T10:44:00Z</dcterms:created>
  <dcterms:modified xsi:type="dcterms:W3CDTF">2023-04-24T10:46:00Z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0x010100C33BDBE815618F42B00AB69FDBC59282</vt:lpwstr>
  </property>
</Properties>
</file>